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839" w:rsidRPr="00062CF1" w:rsidRDefault="00475839" w:rsidP="00062CF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75839" w:rsidRPr="00062CF1" w:rsidRDefault="00475839" w:rsidP="00062CF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75839" w:rsidRPr="00062CF1" w:rsidRDefault="00475839" w:rsidP="00062CF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75839" w:rsidRPr="00062CF1" w:rsidRDefault="00475839" w:rsidP="00062CF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75839" w:rsidRPr="00062CF1" w:rsidRDefault="00475839" w:rsidP="00062CF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75839" w:rsidRPr="00062CF1" w:rsidRDefault="00475839" w:rsidP="00062CF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75839" w:rsidRPr="00062CF1" w:rsidRDefault="00475839" w:rsidP="00062CF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75839" w:rsidRPr="00062CF1" w:rsidRDefault="00475839" w:rsidP="00062CF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75839" w:rsidRPr="00062CF1" w:rsidRDefault="00475839" w:rsidP="00062CF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75839" w:rsidRPr="00062CF1" w:rsidRDefault="00475839" w:rsidP="00062CF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75839" w:rsidRPr="00062CF1" w:rsidRDefault="00475839" w:rsidP="00062CF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75839" w:rsidRPr="00062CF1" w:rsidRDefault="00475839" w:rsidP="00062CF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75839" w:rsidRPr="00062CF1" w:rsidRDefault="00475839" w:rsidP="00062CF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75839" w:rsidRPr="00062CF1" w:rsidRDefault="00475839" w:rsidP="00062CF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75839" w:rsidRPr="00062CF1" w:rsidRDefault="00475839" w:rsidP="00062CF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75839" w:rsidRPr="00062CF1" w:rsidRDefault="00475839" w:rsidP="00062CF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537FC9" w:rsidRDefault="00537FC9" w:rsidP="00475839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National Science Foundation</w:t>
      </w:r>
      <w:r w:rsidR="002F6018">
        <w:rPr>
          <w:rFonts w:ascii="Times New Roman" w:hAnsi="Times New Roman"/>
          <w:b/>
          <w:bCs/>
          <w:sz w:val="32"/>
          <w:szCs w:val="32"/>
        </w:rPr>
        <w:t xml:space="preserve"> FY 201</w:t>
      </w:r>
      <w:r w:rsidR="00B95B97">
        <w:rPr>
          <w:rFonts w:ascii="Times New Roman" w:hAnsi="Times New Roman"/>
          <w:b/>
          <w:bCs/>
          <w:sz w:val="32"/>
          <w:szCs w:val="32"/>
        </w:rPr>
        <w:t>3</w:t>
      </w:r>
    </w:p>
    <w:p w:rsidR="005D239F" w:rsidRPr="00062CF1" w:rsidRDefault="002F6018" w:rsidP="00475839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Service Contract Inventory Analysis </w:t>
      </w:r>
      <w:r w:rsidR="005D239F" w:rsidRPr="00062CF1">
        <w:rPr>
          <w:rFonts w:ascii="Times New Roman" w:hAnsi="Times New Roman"/>
          <w:b/>
          <w:bCs/>
          <w:sz w:val="32"/>
          <w:szCs w:val="32"/>
        </w:rPr>
        <w:t>Report</w:t>
      </w:r>
    </w:p>
    <w:p w:rsidR="00475839" w:rsidRPr="00062CF1" w:rsidRDefault="00475839" w:rsidP="004758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75839" w:rsidRPr="00062CF1" w:rsidRDefault="00475839" w:rsidP="004758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75839" w:rsidRPr="00062CF1" w:rsidRDefault="00475839" w:rsidP="004758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75839" w:rsidRPr="00062CF1" w:rsidRDefault="00475839" w:rsidP="004758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75839" w:rsidRPr="00062CF1" w:rsidRDefault="00475839" w:rsidP="004758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75839" w:rsidRPr="00062CF1" w:rsidRDefault="00475839" w:rsidP="004758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75839" w:rsidRPr="00062CF1" w:rsidRDefault="00475839" w:rsidP="004758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75839" w:rsidRPr="00062CF1" w:rsidRDefault="00475839" w:rsidP="004758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75839" w:rsidRPr="00062CF1" w:rsidRDefault="00475839" w:rsidP="004758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75839" w:rsidRPr="00062CF1" w:rsidRDefault="00475839" w:rsidP="004758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062CF1" w:rsidRDefault="00062CF1" w:rsidP="004758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062CF1" w:rsidRDefault="00062CF1" w:rsidP="00475839">
      <w:pPr>
        <w:jc w:val="center"/>
        <w:rPr>
          <w:rFonts w:ascii="Times New Roman" w:hAnsi="Times New Roman"/>
          <w:bCs/>
          <w:sz w:val="28"/>
          <w:szCs w:val="28"/>
        </w:rPr>
      </w:pPr>
      <w:r w:rsidRPr="00062CF1">
        <w:rPr>
          <w:rFonts w:ascii="Times New Roman" w:hAnsi="Times New Roman"/>
          <w:bCs/>
          <w:sz w:val="28"/>
          <w:szCs w:val="28"/>
        </w:rPr>
        <w:t>National Science Foundation</w:t>
      </w:r>
    </w:p>
    <w:p w:rsidR="00062CF1" w:rsidRDefault="00062CF1" w:rsidP="004758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062CF1" w:rsidRDefault="00062CF1" w:rsidP="004758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062CF1" w:rsidRDefault="00062CF1" w:rsidP="004758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062CF1" w:rsidRPr="00062CF1" w:rsidRDefault="00170560" w:rsidP="00475839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February</w:t>
      </w:r>
      <w:r w:rsidR="00F84F0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0</w:t>
      </w:r>
      <w:r w:rsidR="009916AC">
        <w:rPr>
          <w:rFonts w:ascii="Times New Roman" w:hAnsi="Times New Roman"/>
          <w:bCs/>
          <w:sz w:val="28"/>
          <w:szCs w:val="28"/>
        </w:rPr>
        <w:t>4</w:t>
      </w:r>
      <w:r w:rsidR="00062CF1">
        <w:rPr>
          <w:rFonts w:ascii="Times New Roman" w:hAnsi="Times New Roman"/>
          <w:bCs/>
          <w:sz w:val="28"/>
          <w:szCs w:val="28"/>
        </w:rPr>
        <w:t>, 201</w:t>
      </w:r>
      <w:r w:rsidR="00B95B97">
        <w:rPr>
          <w:rFonts w:ascii="Times New Roman" w:hAnsi="Times New Roman"/>
          <w:bCs/>
          <w:sz w:val="28"/>
          <w:szCs w:val="28"/>
        </w:rPr>
        <w:t>5</w:t>
      </w:r>
    </w:p>
    <w:p w:rsidR="005D239F" w:rsidRDefault="005D239F">
      <w:pPr>
        <w:rPr>
          <w:rFonts w:ascii="Times New Roman" w:hAnsi="Times New Roman"/>
          <w:szCs w:val="24"/>
        </w:rPr>
      </w:pPr>
    </w:p>
    <w:p w:rsidR="00475839" w:rsidRDefault="00475839" w:rsidP="00475839">
      <w:pPr>
        <w:pStyle w:val="TOCHeading"/>
        <w:jc w:val="center"/>
        <w:rPr>
          <w:color w:val="000000"/>
        </w:rPr>
      </w:pPr>
      <w:r>
        <w:rPr>
          <w:color w:val="000000"/>
        </w:rPr>
        <w:br w:type="page"/>
      </w:r>
      <w:r w:rsidRPr="00475839">
        <w:rPr>
          <w:color w:val="000000"/>
        </w:rPr>
        <w:lastRenderedPageBreak/>
        <w:t>Table of Contents</w:t>
      </w:r>
    </w:p>
    <w:p w:rsidR="00C074DE" w:rsidRPr="00C074DE" w:rsidRDefault="00C074DE" w:rsidP="00C074DE"/>
    <w:p w:rsidR="00970CA0" w:rsidRDefault="00486CC0">
      <w:pPr>
        <w:pStyle w:val="TOC1"/>
        <w:tabs>
          <w:tab w:val="right" w:leader="dot" w:pos="8443"/>
        </w:tabs>
        <w:rPr>
          <w:rFonts w:asciiTheme="minorHAnsi" w:eastAsiaTheme="minorEastAsia" w:hAnsiTheme="minorHAnsi"/>
          <w:noProof/>
          <w:sz w:val="22"/>
          <w:szCs w:val="22"/>
        </w:rPr>
      </w:pPr>
      <w:r>
        <w:fldChar w:fldCharType="begin"/>
      </w:r>
      <w:r>
        <w:instrText xml:space="preserve"> TOC \o "1-4" \h \z \u </w:instrText>
      </w:r>
      <w:r>
        <w:fldChar w:fldCharType="separate"/>
      </w:r>
      <w:hyperlink w:anchor="_Toc410802552" w:history="1">
        <w:r w:rsidR="00970CA0" w:rsidRPr="00121538">
          <w:rPr>
            <w:rStyle w:val="Hyperlink"/>
            <w:noProof/>
          </w:rPr>
          <w:t>Executive Summary</w:t>
        </w:r>
        <w:r w:rsidR="00970CA0">
          <w:rPr>
            <w:noProof/>
            <w:webHidden/>
          </w:rPr>
          <w:tab/>
        </w:r>
        <w:r w:rsidR="00970CA0">
          <w:rPr>
            <w:noProof/>
            <w:webHidden/>
          </w:rPr>
          <w:fldChar w:fldCharType="begin"/>
        </w:r>
        <w:r w:rsidR="00970CA0">
          <w:rPr>
            <w:noProof/>
            <w:webHidden/>
          </w:rPr>
          <w:instrText xml:space="preserve"> PAGEREF _Toc410802552 \h </w:instrText>
        </w:r>
        <w:r w:rsidR="00CB229C">
          <w:rPr>
            <w:noProof/>
            <w:webHidden/>
          </w:rPr>
        </w:r>
        <w:r w:rsidR="00970CA0">
          <w:rPr>
            <w:noProof/>
            <w:webHidden/>
          </w:rPr>
          <w:fldChar w:fldCharType="separate"/>
        </w:r>
        <w:r w:rsidR="00C460D7">
          <w:rPr>
            <w:noProof/>
            <w:webHidden/>
          </w:rPr>
          <w:t>3</w:t>
        </w:r>
        <w:r w:rsidR="00970CA0">
          <w:rPr>
            <w:noProof/>
            <w:webHidden/>
          </w:rPr>
          <w:fldChar w:fldCharType="end"/>
        </w:r>
      </w:hyperlink>
    </w:p>
    <w:p w:rsidR="00970CA0" w:rsidRDefault="00970CA0">
      <w:pPr>
        <w:pStyle w:val="TOC1"/>
        <w:tabs>
          <w:tab w:val="right" w:leader="dot" w:pos="8443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410802553" w:history="1">
        <w:r w:rsidRPr="00121538">
          <w:rPr>
            <w:rStyle w:val="Hyperlink"/>
            <w:noProof/>
          </w:rPr>
          <w:t>Scope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_Toc410802553 \h </w:instrText>
        </w:r>
        <w:r w:rsidR="00CB229C"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60D7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70CA0" w:rsidRDefault="00970CA0">
      <w:pPr>
        <w:pStyle w:val="TOC1"/>
        <w:tabs>
          <w:tab w:val="right" w:leader="dot" w:pos="8443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410802554" w:history="1">
        <w:r w:rsidRPr="00121538">
          <w:rPr>
            <w:rStyle w:val="Hyperlink"/>
            <w:noProof/>
          </w:rPr>
          <w:t>Methodology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_Toc410802554 \h </w:instrText>
        </w:r>
        <w:r w:rsidR="00CB229C"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60D7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70CA0" w:rsidRDefault="00970CA0">
      <w:pPr>
        <w:pStyle w:val="TOC1"/>
        <w:tabs>
          <w:tab w:val="right" w:leader="dot" w:pos="8443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410802555" w:history="1">
        <w:r w:rsidRPr="00121538">
          <w:rPr>
            <w:rStyle w:val="Hyperlink"/>
            <w:noProof/>
          </w:rPr>
          <w:t>Findings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_Toc410802555 \h </w:instrText>
        </w:r>
        <w:r w:rsidR="00CB229C"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60D7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70CA0" w:rsidRDefault="00970CA0">
      <w:pPr>
        <w:pStyle w:val="TOC1"/>
        <w:tabs>
          <w:tab w:val="right" w:leader="dot" w:pos="8443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410802556" w:history="1">
        <w:r w:rsidRPr="00121538">
          <w:rPr>
            <w:rStyle w:val="Hyperlink"/>
            <w:noProof/>
          </w:rPr>
          <w:t>Actions Taken or Planned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_Toc410802556 \h </w:instrText>
        </w:r>
        <w:r w:rsidR="00CB229C"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60D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70CA0" w:rsidRDefault="00970CA0">
      <w:pPr>
        <w:pStyle w:val="TOC1"/>
        <w:tabs>
          <w:tab w:val="right" w:leader="dot" w:pos="8443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410802557" w:history="1">
        <w:r w:rsidRPr="00121538">
          <w:rPr>
            <w:rStyle w:val="Hyperlink"/>
            <w:noProof/>
          </w:rPr>
          <w:t>Accountable Officials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_Toc410802557 \h </w:instrText>
        </w:r>
        <w:r w:rsidR="00CB229C"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60D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75839" w:rsidRDefault="00486CC0">
      <w:r>
        <w:fldChar w:fldCharType="end"/>
      </w:r>
    </w:p>
    <w:p w:rsidR="00475839" w:rsidRDefault="00475839">
      <w:pPr>
        <w:rPr>
          <w:rFonts w:ascii="Times New Roman" w:hAnsi="Times New Roman"/>
          <w:szCs w:val="24"/>
        </w:rPr>
      </w:pPr>
    </w:p>
    <w:p w:rsidR="00FC4147" w:rsidRDefault="00475839" w:rsidP="00475839">
      <w:pPr>
        <w:pStyle w:val="Heading1"/>
      </w:pPr>
      <w:r>
        <w:br w:type="page"/>
      </w:r>
      <w:bookmarkStart w:id="0" w:name="_Toc410802552"/>
      <w:r w:rsidR="005D239F" w:rsidRPr="001131B0">
        <w:lastRenderedPageBreak/>
        <w:t>Executive Summary</w:t>
      </w:r>
      <w:bookmarkEnd w:id="0"/>
    </w:p>
    <w:p w:rsidR="000F003F" w:rsidRDefault="000F003F">
      <w:pPr>
        <w:rPr>
          <w:rFonts w:ascii="Times New Roman" w:hAnsi="Times New Roman"/>
          <w:szCs w:val="24"/>
        </w:rPr>
      </w:pPr>
    </w:p>
    <w:p w:rsidR="00AA7D2E" w:rsidRPr="00BB6324" w:rsidRDefault="00E76231" w:rsidP="00AA7D2E">
      <w:pPr>
        <w:pStyle w:val="Default"/>
      </w:pPr>
      <w:r w:rsidRPr="00BB6324">
        <w:t xml:space="preserve">This </w:t>
      </w:r>
      <w:r w:rsidR="009A5D63" w:rsidRPr="00BB6324">
        <w:t xml:space="preserve">National Science Foundation (NSF) report </w:t>
      </w:r>
      <w:r w:rsidR="00835CF3" w:rsidRPr="00BB6324">
        <w:t>responds to</w:t>
      </w:r>
      <w:r w:rsidR="0026165C" w:rsidRPr="00BB6324">
        <w:t xml:space="preserve"> the request </w:t>
      </w:r>
      <w:r w:rsidR="00835CF3" w:rsidRPr="00BB6324">
        <w:t>by</w:t>
      </w:r>
      <w:r w:rsidR="0026165C" w:rsidRPr="00BB6324">
        <w:t xml:space="preserve"> the Office of Management and Budget</w:t>
      </w:r>
      <w:r w:rsidR="005C16FE">
        <w:t>’s Office of Federal Procurement Policy</w:t>
      </w:r>
      <w:r w:rsidR="0026165C" w:rsidRPr="00BB6324">
        <w:t xml:space="preserve"> </w:t>
      </w:r>
      <w:r w:rsidR="00862FEB">
        <w:t xml:space="preserve">(OFPP) </w:t>
      </w:r>
      <w:r w:rsidR="0026165C" w:rsidRPr="00BB6324">
        <w:t xml:space="preserve">to </w:t>
      </w:r>
      <w:r w:rsidR="002E4890" w:rsidRPr="00BB6324">
        <w:t>analyze NSF’s FY 201</w:t>
      </w:r>
      <w:r w:rsidR="00F22151">
        <w:t>3</w:t>
      </w:r>
      <w:r w:rsidR="002E4890" w:rsidRPr="00BB6324">
        <w:t xml:space="preserve"> inventory of service contracts to determine if the mix of Federal employees and contractors is effective</w:t>
      </w:r>
      <w:r w:rsidR="00BB6324">
        <w:t xml:space="preserve"> </w:t>
      </w:r>
      <w:r w:rsidR="002E4890" w:rsidRPr="00BB6324">
        <w:t xml:space="preserve">or if rebalancing may be required. </w:t>
      </w:r>
      <w:r w:rsidR="00AA7D2E" w:rsidRPr="00BB6324">
        <w:t>It includes the following information:</w:t>
      </w:r>
    </w:p>
    <w:p w:rsidR="00AA7D2E" w:rsidRPr="00BB6324" w:rsidRDefault="00AA7D2E" w:rsidP="00AA7D2E">
      <w:pPr>
        <w:pStyle w:val="Default"/>
      </w:pPr>
      <w:r w:rsidRPr="00BB6324">
        <w:t xml:space="preserve"> </w:t>
      </w:r>
    </w:p>
    <w:p w:rsidR="00BB6324" w:rsidRPr="00BB6324" w:rsidRDefault="00AA7D2E" w:rsidP="000B63FF">
      <w:pPr>
        <w:pStyle w:val="Default"/>
        <w:numPr>
          <w:ilvl w:val="0"/>
          <w:numId w:val="2"/>
        </w:numPr>
      </w:pPr>
      <w:r w:rsidRPr="00BB6324">
        <w:t xml:space="preserve">The special interest functions studied by </w:t>
      </w:r>
      <w:r w:rsidR="00BB6324">
        <w:t>the NSF,</w:t>
      </w:r>
      <w:r w:rsidRPr="00BB6324">
        <w:t xml:space="preserve"> the dollars obligated to those specific product and service codes (PSCs) in FY 201</w:t>
      </w:r>
      <w:r w:rsidR="00846B5D">
        <w:t>3</w:t>
      </w:r>
      <w:r w:rsidRPr="00BB6324">
        <w:t>, and the rationale for focusing on the identified functions;</w:t>
      </w:r>
    </w:p>
    <w:p w:rsidR="00BB6324" w:rsidRPr="00BB6324" w:rsidRDefault="00BB6324" w:rsidP="00BB6324">
      <w:pPr>
        <w:pStyle w:val="Default"/>
      </w:pPr>
    </w:p>
    <w:p w:rsidR="00AA7D2E" w:rsidRPr="00BB6324" w:rsidRDefault="00BB6324" w:rsidP="00BB6324">
      <w:pPr>
        <w:pStyle w:val="Default"/>
        <w:ind w:left="720" w:hanging="360"/>
      </w:pPr>
      <w:r w:rsidRPr="00BB6324">
        <w:t>b)</w:t>
      </w:r>
      <w:r w:rsidR="00AA7D2E" w:rsidRPr="00BB6324">
        <w:t xml:space="preserve"> </w:t>
      </w:r>
      <w:r>
        <w:tab/>
      </w:r>
      <w:r w:rsidR="00AA7D2E" w:rsidRPr="00BB6324">
        <w:t xml:space="preserve">The methodology used by </w:t>
      </w:r>
      <w:r>
        <w:t>the NSF</w:t>
      </w:r>
      <w:r w:rsidR="00AA7D2E" w:rsidRPr="00BB6324">
        <w:t xml:space="preserve"> to support its analysis</w:t>
      </w:r>
      <w:r w:rsidR="004976B6">
        <w:t>;</w:t>
      </w:r>
      <w:r w:rsidR="00AA7D2E" w:rsidRPr="00BB6324">
        <w:t xml:space="preserve"> </w:t>
      </w:r>
    </w:p>
    <w:p w:rsidR="00AA7D2E" w:rsidRPr="00BB6324" w:rsidRDefault="00AA7D2E" w:rsidP="00AA7D2E">
      <w:pPr>
        <w:pStyle w:val="Default"/>
      </w:pPr>
    </w:p>
    <w:p w:rsidR="00AA7D2E" w:rsidRPr="00BB6324" w:rsidRDefault="00AA7D2E" w:rsidP="00BB6324">
      <w:pPr>
        <w:pStyle w:val="Default"/>
        <w:ind w:left="720" w:hanging="360"/>
      </w:pPr>
      <w:r w:rsidRPr="00BB6324">
        <w:t xml:space="preserve">c) </w:t>
      </w:r>
      <w:r w:rsidR="00BB6324">
        <w:tab/>
        <w:t>NSF</w:t>
      </w:r>
      <w:r w:rsidRPr="00BB6324">
        <w:t xml:space="preserve"> findings, including a brief discussion of the extent to which the desired outcomes described in </w:t>
      </w:r>
      <w:r w:rsidR="005E6FFF">
        <w:t xml:space="preserve">Section 743(e)(2) </w:t>
      </w:r>
      <w:r w:rsidRPr="00BB6324">
        <w:t>are being met</w:t>
      </w:r>
      <w:r w:rsidR="005E6FFF">
        <w:t>.  Where workforce issues are identified, the estimated number of contractor personnel and/or labor resources involved</w:t>
      </w:r>
      <w:r w:rsidRPr="00BB6324">
        <w:t xml:space="preserve">; and </w:t>
      </w:r>
    </w:p>
    <w:p w:rsidR="00AA7D2E" w:rsidRPr="00BB6324" w:rsidRDefault="00AA7D2E" w:rsidP="00AA7D2E">
      <w:pPr>
        <w:pStyle w:val="Default"/>
      </w:pPr>
    </w:p>
    <w:p w:rsidR="00AA7D2E" w:rsidRPr="00BB6324" w:rsidRDefault="00AA7D2E" w:rsidP="00BB6324">
      <w:pPr>
        <w:pStyle w:val="Default"/>
        <w:ind w:left="720" w:hanging="360"/>
      </w:pPr>
      <w:r w:rsidRPr="00BB6324">
        <w:t xml:space="preserve">d) </w:t>
      </w:r>
      <w:r w:rsidR="00BB6324">
        <w:tab/>
      </w:r>
      <w:r w:rsidRPr="00BB6324">
        <w:t xml:space="preserve">Actions taken or planned by the </w:t>
      </w:r>
      <w:r w:rsidR="00BB6324">
        <w:t>NSF</w:t>
      </w:r>
      <w:r w:rsidR="00F023F6">
        <w:t xml:space="preserve"> </w:t>
      </w:r>
      <w:r w:rsidRPr="00BB6324">
        <w:t xml:space="preserve">to address any identified weaknesses or challenges. </w:t>
      </w:r>
      <w:r w:rsidR="005E6FFF">
        <w:t>I</w:t>
      </w:r>
      <w:r w:rsidR="007416AE">
        <w:t>n</w:t>
      </w:r>
      <w:r w:rsidR="005E6FFF">
        <w:t xml:space="preserve"> addition, description of follow up steps on actions in </w:t>
      </w:r>
      <w:r w:rsidR="00846B5D">
        <w:t>previous</w:t>
      </w:r>
      <w:r w:rsidR="00806C85">
        <w:t xml:space="preserve"> </w:t>
      </w:r>
      <w:r w:rsidR="005E6FFF">
        <w:t>inventor</w:t>
      </w:r>
      <w:r w:rsidR="00846B5D">
        <w:t>ies</w:t>
      </w:r>
      <w:r w:rsidR="005E6FFF">
        <w:t xml:space="preserve"> that were identified as pending or planned.</w:t>
      </w:r>
    </w:p>
    <w:p w:rsidR="00BB6324" w:rsidRDefault="00BB6324" w:rsidP="002E4890">
      <w:pPr>
        <w:pStyle w:val="Default"/>
      </w:pPr>
    </w:p>
    <w:p w:rsidR="00E76231" w:rsidRDefault="00E76231" w:rsidP="00E76231">
      <w:pPr>
        <w:rPr>
          <w:rFonts w:ascii="Times New Roman" w:hAnsi="Times New Roman"/>
          <w:szCs w:val="24"/>
        </w:rPr>
      </w:pPr>
    </w:p>
    <w:p w:rsidR="00E76231" w:rsidRDefault="00E76231">
      <w:pPr>
        <w:rPr>
          <w:rFonts w:ascii="Times New Roman" w:hAnsi="Times New Roman"/>
          <w:szCs w:val="24"/>
        </w:rPr>
      </w:pPr>
    </w:p>
    <w:p w:rsidR="005D239F" w:rsidRPr="00DB4784" w:rsidRDefault="005D239F">
      <w:pPr>
        <w:rPr>
          <w:rFonts w:ascii="Times New Roman" w:hAnsi="Times New Roman"/>
          <w:szCs w:val="24"/>
        </w:rPr>
      </w:pPr>
    </w:p>
    <w:p w:rsidR="005D239F" w:rsidRDefault="00475839" w:rsidP="00D72085">
      <w:pPr>
        <w:pStyle w:val="Heading1"/>
        <w:rPr>
          <w:rFonts w:ascii="Times New Roman" w:hAnsi="Times New Roman"/>
          <w:szCs w:val="24"/>
        </w:rPr>
      </w:pPr>
      <w:r>
        <w:br w:type="page"/>
      </w:r>
      <w:bookmarkStart w:id="1" w:name="_Toc410802553"/>
      <w:r w:rsidR="004D5D09">
        <w:lastRenderedPageBreak/>
        <w:t>Scope</w:t>
      </w:r>
      <w:bookmarkEnd w:id="1"/>
    </w:p>
    <w:p w:rsidR="00D72085" w:rsidRDefault="00D72085" w:rsidP="00425A96">
      <w:pPr>
        <w:rPr>
          <w:rFonts w:ascii="Times New Roman" w:hAnsi="Times New Roman"/>
          <w:szCs w:val="24"/>
        </w:rPr>
      </w:pPr>
    </w:p>
    <w:p w:rsidR="00CB1DEF" w:rsidRDefault="00D5669F" w:rsidP="00CB1DEF">
      <w:pPr>
        <w:pStyle w:val="ListParagraph"/>
        <w:ind w:left="0"/>
        <w:rPr>
          <w:sz w:val="23"/>
          <w:szCs w:val="23"/>
        </w:rPr>
      </w:pPr>
      <w:r>
        <w:rPr>
          <w:rFonts w:ascii="Times New Roman" w:hAnsi="Times New Roman"/>
          <w:szCs w:val="24"/>
        </w:rPr>
        <w:t xml:space="preserve">In accordance with NSF’s SCI Planned Analysis Report dated December </w:t>
      </w:r>
      <w:r w:rsidR="00CB1DEF">
        <w:rPr>
          <w:rFonts w:ascii="Times New Roman" w:hAnsi="Times New Roman"/>
          <w:szCs w:val="24"/>
        </w:rPr>
        <w:t>31</w:t>
      </w:r>
      <w:r>
        <w:rPr>
          <w:rFonts w:ascii="Times New Roman" w:hAnsi="Times New Roman"/>
          <w:szCs w:val="24"/>
        </w:rPr>
        <w:t>, 201</w:t>
      </w:r>
      <w:r w:rsidR="00CB1DEF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, NSF analyzed </w:t>
      </w:r>
      <w:r w:rsidR="00A6230D">
        <w:rPr>
          <w:sz w:val="23"/>
          <w:szCs w:val="23"/>
        </w:rPr>
        <w:t xml:space="preserve">the functions under PSC </w:t>
      </w:r>
      <w:r w:rsidR="00CB1DEF">
        <w:rPr>
          <w:sz w:val="23"/>
          <w:szCs w:val="23"/>
        </w:rPr>
        <w:t>D318</w:t>
      </w:r>
      <w:r w:rsidR="00760DC7">
        <w:rPr>
          <w:sz w:val="23"/>
          <w:szCs w:val="23"/>
        </w:rPr>
        <w:t xml:space="preserve"> </w:t>
      </w:r>
      <w:r w:rsidR="00760EFC">
        <w:rPr>
          <w:sz w:val="23"/>
          <w:szCs w:val="23"/>
        </w:rPr>
        <w:t>(IT and Telecom – Integrated Hardware/Software/Services Solutions, Predominately Services)</w:t>
      </w:r>
      <w:r>
        <w:rPr>
          <w:rFonts w:ascii="Times New Roman" w:hAnsi="Times New Roman"/>
          <w:szCs w:val="24"/>
        </w:rPr>
        <w:t>.</w:t>
      </w:r>
      <w:r w:rsidR="009468F6">
        <w:rPr>
          <w:rFonts w:ascii="Times New Roman" w:hAnsi="Times New Roman"/>
          <w:szCs w:val="24"/>
        </w:rPr>
        <w:t xml:space="preserve"> </w:t>
      </w:r>
      <w:r w:rsidR="00D72085">
        <w:rPr>
          <w:rFonts w:ascii="Times New Roman" w:hAnsi="Times New Roman"/>
          <w:szCs w:val="24"/>
        </w:rPr>
        <w:t xml:space="preserve"> </w:t>
      </w:r>
      <w:r w:rsidR="00CB1DEF">
        <w:rPr>
          <w:sz w:val="23"/>
          <w:szCs w:val="23"/>
        </w:rPr>
        <w:t>NSF</w:t>
      </w:r>
      <w:r w:rsidR="00690E03">
        <w:rPr>
          <w:sz w:val="23"/>
          <w:szCs w:val="23"/>
        </w:rPr>
        <w:t xml:space="preserve"> chose</w:t>
      </w:r>
      <w:r w:rsidR="00CB1DEF">
        <w:rPr>
          <w:sz w:val="23"/>
          <w:szCs w:val="23"/>
        </w:rPr>
        <w:t xml:space="preserve"> PSC D318 for the following reasons: </w:t>
      </w:r>
    </w:p>
    <w:p w:rsidR="00CB1DEF" w:rsidRDefault="00CB1DEF" w:rsidP="00CB1DEF">
      <w:pPr>
        <w:pStyle w:val="ListParagraph"/>
        <w:ind w:left="0"/>
        <w:rPr>
          <w:sz w:val="23"/>
          <w:szCs w:val="23"/>
        </w:rPr>
      </w:pPr>
    </w:p>
    <w:p w:rsidR="00CB1DEF" w:rsidRPr="00505D9F" w:rsidRDefault="00CB1DEF" w:rsidP="00CB1DEF">
      <w:pPr>
        <w:pStyle w:val="ListParagraph"/>
        <w:numPr>
          <w:ilvl w:val="0"/>
          <w:numId w:val="10"/>
        </w:numPr>
        <w:rPr>
          <w:rFonts w:ascii="Times New Roman" w:hAnsi="Times New Roman"/>
          <w:szCs w:val="24"/>
        </w:rPr>
      </w:pPr>
      <w:r>
        <w:rPr>
          <w:sz w:val="23"/>
          <w:szCs w:val="23"/>
        </w:rPr>
        <w:t>In NSF’s FY 2011 and FY 2012 analyses, we already examined the PSC codes in the OMB/OFPP designated special interest functions for which we have obligations.  Our FY 2011 analysis looked at PSC Code 408</w:t>
      </w:r>
      <w:r w:rsidR="00760DC7" w:rsidRPr="00760DC7">
        <w:rPr>
          <w:sz w:val="23"/>
          <w:szCs w:val="23"/>
        </w:rPr>
        <w:t xml:space="preserve"> </w:t>
      </w:r>
      <w:r w:rsidR="00760DC7">
        <w:rPr>
          <w:sz w:val="23"/>
          <w:szCs w:val="23"/>
        </w:rPr>
        <w:t>(Program Management/Support Services)</w:t>
      </w:r>
      <w:r>
        <w:rPr>
          <w:sz w:val="23"/>
          <w:szCs w:val="23"/>
        </w:rPr>
        <w:t xml:space="preserve">, while the FY 2012 NSF analysis examined PSC Codes R707 </w:t>
      </w:r>
      <w:r w:rsidR="00A776F4">
        <w:rPr>
          <w:sz w:val="23"/>
          <w:szCs w:val="23"/>
        </w:rPr>
        <w:t xml:space="preserve">(Management Services/Contract and Procurement Support) </w:t>
      </w:r>
      <w:r>
        <w:rPr>
          <w:sz w:val="23"/>
          <w:szCs w:val="23"/>
        </w:rPr>
        <w:t>and D307</w:t>
      </w:r>
      <w:r w:rsidR="00A776F4">
        <w:rPr>
          <w:sz w:val="23"/>
          <w:szCs w:val="23"/>
        </w:rPr>
        <w:t xml:space="preserve"> (Automated Information System Services)</w:t>
      </w:r>
      <w:r>
        <w:rPr>
          <w:sz w:val="23"/>
          <w:szCs w:val="23"/>
        </w:rPr>
        <w:t>.</w:t>
      </w:r>
    </w:p>
    <w:p w:rsidR="00CB1DEF" w:rsidRPr="00505D9F" w:rsidRDefault="00CB1DEF" w:rsidP="00CB1DEF">
      <w:pPr>
        <w:ind w:left="720"/>
        <w:rPr>
          <w:rFonts w:ascii="Times New Roman" w:hAnsi="Times New Roman"/>
          <w:szCs w:val="24"/>
        </w:rPr>
      </w:pPr>
    </w:p>
    <w:p w:rsidR="00CB1DEF" w:rsidRPr="00505D9F" w:rsidRDefault="00CB1DEF" w:rsidP="00CB1DEF">
      <w:pPr>
        <w:pStyle w:val="ListParagraph"/>
        <w:numPr>
          <w:ilvl w:val="0"/>
          <w:numId w:val="10"/>
        </w:numPr>
        <w:rPr>
          <w:rFonts w:ascii="Times New Roman" w:hAnsi="Times New Roman"/>
          <w:szCs w:val="24"/>
        </w:rPr>
      </w:pPr>
      <w:r w:rsidRPr="00505D9F">
        <w:rPr>
          <w:sz w:val="23"/>
          <w:szCs w:val="23"/>
        </w:rPr>
        <w:t>The largest and second largest NSF PSCs in terms of percentage of obligations that are not under</w:t>
      </w:r>
      <w:r>
        <w:rPr>
          <w:sz w:val="23"/>
          <w:szCs w:val="23"/>
        </w:rPr>
        <w:t xml:space="preserve"> </w:t>
      </w:r>
      <w:r w:rsidRPr="00505D9F">
        <w:rPr>
          <w:sz w:val="23"/>
          <w:szCs w:val="23"/>
        </w:rPr>
        <w:t xml:space="preserve">special interest functions are M1HA </w:t>
      </w:r>
      <w:r w:rsidR="00BC662C">
        <w:rPr>
          <w:sz w:val="23"/>
          <w:szCs w:val="23"/>
        </w:rPr>
        <w:t>(Operation of Government-Owned Contractor-Operated (GOCO) R&amp;D Facilities)</w:t>
      </w:r>
      <w:r w:rsidR="00BC662C" w:rsidRPr="00505D9F" w:rsidDel="00760DC7">
        <w:rPr>
          <w:sz w:val="23"/>
          <w:szCs w:val="23"/>
        </w:rPr>
        <w:t xml:space="preserve"> </w:t>
      </w:r>
      <w:r w:rsidRPr="00505D9F">
        <w:rPr>
          <w:sz w:val="23"/>
          <w:szCs w:val="23"/>
        </w:rPr>
        <w:t xml:space="preserve">and </w:t>
      </w:r>
      <w:r>
        <w:rPr>
          <w:sz w:val="23"/>
          <w:szCs w:val="23"/>
        </w:rPr>
        <w:t>R499</w:t>
      </w:r>
      <w:r w:rsidR="00BC662C">
        <w:rPr>
          <w:sz w:val="23"/>
          <w:szCs w:val="23"/>
        </w:rPr>
        <w:t xml:space="preserve"> (Support – Professional: Other)</w:t>
      </w:r>
      <w:r>
        <w:rPr>
          <w:sz w:val="23"/>
          <w:szCs w:val="23"/>
        </w:rPr>
        <w:t>. These</w:t>
      </w:r>
      <w:r w:rsidRPr="00505D9F">
        <w:rPr>
          <w:sz w:val="23"/>
          <w:szCs w:val="23"/>
        </w:rPr>
        <w:t xml:space="preserve"> w</w:t>
      </w:r>
      <w:r>
        <w:rPr>
          <w:sz w:val="23"/>
          <w:szCs w:val="23"/>
        </w:rPr>
        <w:t>ere</w:t>
      </w:r>
      <w:r w:rsidRPr="00505D9F">
        <w:rPr>
          <w:sz w:val="23"/>
          <w:szCs w:val="23"/>
        </w:rPr>
        <w:t xml:space="preserve"> examined in our FY 2010 analysis. </w:t>
      </w:r>
    </w:p>
    <w:p w:rsidR="00CB1DEF" w:rsidRPr="00076B6C" w:rsidRDefault="00CB1DEF" w:rsidP="00CB1DEF">
      <w:pPr>
        <w:ind w:left="720"/>
        <w:rPr>
          <w:rFonts w:ascii="Times New Roman" w:hAnsi="Times New Roman"/>
          <w:szCs w:val="24"/>
        </w:rPr>
      </w:pPr>
    </w:p>
    <w:p w:rsidR="00CB1DEF" w:rsidRPr="00505D9F" w:rsidRDefault="00CB1DEF" w:rsidP="00CB1DEF">
      <w:pPr>
        <w:pStyle w:val="ListParagraph"/>
        <w:numPr>
          <w:ilvl w:val="0"/>
          <w:numId w:val="10"/>
        </w:numPr>
        <w:rPr>
          <w:rFonts w:ascii="Times New Roman" w:hAnsi="Times New Roman"/>
          <w:szCs w:val="24"/>
        </w:rPr>
      </w:pPr>
      <w:r>
        <w:rPr>
          <w:sz w:val="23"/>
          <w:szCs w:val="23"/>
        </w:rPr>
        <w:t>D318</w:t>
      </w:r>
      <w:r w:rsidRPr="00482D01">
        <w:rPr>
          <w:sz w:val="23"/>
          <w:szCs w:val="23"/>
        </w:rPr>
        <w:t xml:space="preserve"> is the third largest PSC in terms of percentage of obligations</w:t>
      </w:r>
      <w:r>
        <w:rPr>
          <w:sz w:val="23"/>
          <w:szCs w:val="23"/>
        </w:rPr>
        <w:t xml:space="preserve"> that is not under a special interest function</w:t>
      </w:r>
      <w:r w:rsidRPr="00482D01">
        <w:rPr>
          <w:sz w:val="23"/>
          <w:szCs w:val="23"/>
        </w:rPr>
        <w:t xml:space="preserve"> at NSF.</w:t>
      </w:r>
      <w:r>
        <w:rPr>
          <w:sz w:val="23"/>
          <w:szCs w:val="23"/>
        </w:rPr>
        <w:t xml:space="preserve"> </w:t>
      </w:r>
    </w:p>
    <w:p w:rsidR="00957C0F" w:rsidRDefault="00957C0F" w:rsidP="00425A96">
      <w:pPr>
        <w:rPr>
          <w:rFonts w:ascii="Times New Roman" w:hAnsi="Times New Roman"/>
          <w:szCs w:val="24"/>
        </w:rPr>
      </w:pPr>
    </w:p>
    <w:p w:rsidR="00957C0F" w:rsidRDefault="00D918B2" w:rsidP="00425A9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Two contracts </w:t>
      </w:r>
      <w:r w:rsidR="00AA6DC3">
        <w:rPr>
          <w:rFonts w:ascii="Times New Roman" w:hAnsi="Times New Roman"/>
          <w:szCs w:val="24"/>
        </w:rPr>
        <w:t xml:space="preserve">totaling </w:t>
      </w:r>
      <w:r w:rsidR="00D843E2">
        <w:rPr>
          <w:rFonts w:ascii="Times New Roman" w:hAnsi="Times New Roman"/>
          <w:szCs w:val="24"/>
        </w:rPr>
        <w:t xml:space="preserve">$32,080,207 </w:t>
      </w:r>
      <w:r>
        <w:rPr>
          <w:rFonts w:ascii="Times New Roman" w:hAnsi="Times New Roman"/>
          <w:szCs w:val="24"/>
        </w:rPr>
        <w:t xml:space="preserve">were reviewed covering </w:t>
      </w:r>
      <w:r w:rsidR="00FF2B36">
        <w:rPr>
          <w:rFonts w:ascii="Times New Roman" w:hAnsi="Times New Roman"/>
          <w:szCs w:val="24"/>
        </w:rPr>
        <w:t>66</w:t>
      </w:r>
      <w:r>
        <w:rPr>
          <w:rFonts w:ascii="Times New Roman" w:hAnsi="Times New Roman"/>
          <w:szCs w:val="24"/>
        </w:rPr>
        <w:t xml:space="preserve">% of the total obligations under PSC D318 which </w:t>
      </w:r>
      <w:r w:rsidR="00AA6DC3">
        <w:rPr>
          <w:rFonts w:ascii="Times New Roman" w:hAnsi="Times New Roman"/>
          <w:szCs w:val="24"/>
        </w:rPr>
        <w:t xml:space="preserve">totaled </w:t>
      </w:r>
      <w:r w:rsidRPr="00482D01">
        <w:rPr>
          <w:sz w:val="23"/>
          <w:szCs w:val="23"/>
        </w:rPr>
        <w:t>$48,338,591</w:t>
      </w:r>
      <w:r w:rsidR="00AA6DC3">
        <w:rPr>
          <w:sz w:val="23"/>
          <w:szCs w:val="23"/>
        </w:rPr>
        <w:t xml:space="preserve"> in obligations in FY 2013</w:t>
      </w:r>
      <w:r w:rsidRPr="00482D01">
        <w:rPr>
          <w:sz w:val="23"/>
          <w:szCs w:val="23"/>
        </w:rPr>
        <w:t>.</w:t>
      </w:r>
      <w:r w:rsidR="005F3A7C">
        <w:rPr>
          <w:sz w:val="23"/>
          <w:szCs w:val="23"/>
        </w:rPr>
        <w:t xml:space="preserve">  These contracts were chosen for review b</w:t>
      </w:r>
      <w:r w:rsidR="00970CA0">
        <w:rPr>
          <w:sz w:val="23"/>
          <w:szCs w:val="23"/>
        </w:rPr>
        <w:t xml:space="preserve">ased on (1) </w:t>
      </w:r>
      <w:r w:rsidR="005F3A7C">
        <w:rPr>
          <w:sz w:val="23"/>
          <w:szCs w:val="23"/>
        </w:rPr>
        <w:t>their dollar value</w:t>
      </w:r>
      <w:r w:rsidR="00970CA0">
        <w:rPr>
          <w:sz w:val="23"/>
          <w:szCs w:val="23"/>
        </w:rPr>
        <w:t>, (2)</w:t>
      </w:r>
      <w:r w:rsidR="005F3A7C">
        <w:rPr>
          <w:sz w:val="23"/>
          <w:szCs w:val="23"/>
        </w:rPr>
        <w:t xml:space="preserve"> the</w:t>
      </w:r>
      <w:r w:rsidR="00970CA0">
        <w:rPr>
          <w:sz w:val="23"/>
          <w:szCs w:val="23"/>
        </w:rPr>
        <w:t xml:space="preserve"> fact they </w:t>
      </w:r>
      <w:r w:rsidR="005F3A7C">
        <w:rPr>
          <w:sz w:val="23"/>
          <w:szCs w:val="23"/>
        </w:rPr>
        <w:t xml:space="preserve">involved </w:t>
      </w:r>
      <w:r w:rsidR="00A16376">
        <w:rPr>
          <w:sz w:val="23"/>
          <w:szCs w:val="23"/>
        </w:rPr>
        <w:t xml:space="preserve">ongoing </w:t>
      </w:r>
      <w:r w:rsidR="005F3A7C">
        <w:rPr>
          <w:sz w:val="23"/>
          <w:szCs w:val="23"/>
        </w:rPr>
        <w:t>support</w:t>
      </w:r>
      <w:r w:rsidR="00970CA0">
        <w:rPr>
          <w:sz w:val="23"/>
          <w:szCs w:val="23"/>
        </w:rPr>
        <w:t xml:space="preserve"> as opposed to a one-time service need and (3) their performance being on-site at NSF.</w:t>
      </w:r>
    </w:p>
    <w:p w:rsidR="000075C9" w:rsidRDefault="000075C9" w:rsidP="00425A96">
      <w:pPr>
        <w:rPr>
          <w:rFonts w:ascii="Times New Roman" w:hAnsi="Times New Roman"/>
          <w:szCs w:val="24"/>
        </w:rPr>
      </w:pPr>
    </w:p>
    <w:p w:rsidR="00950A3A" w:rsidRPr="000F714A" w:rsidRDefault="00E710F3" w:rsidP="00425A96">
      <w:pPr>
        <w:rPr>
          <w:rFonts w:ascii="Times New Roman" w:hAnsi="Times New Roman"/>
          <w:szCs w:val="24"/>
        </w:rPr>
      </w:pPr>
      <w:r w:rsidRPr="000F714A">
        <w:rPr>
          <w:rFonts w:ascii="Times New Roman" w:hAnsi="Times New Roman"/>
          <w:szCs w:val="24"/>
        </w:rPr>
        <w:t>NSF’s Division of Acquisition and Cooperative Support</w:t>
      </w:r>
      <w:r w:rsidR="006B650A">
        <w:rPr>
          <w:rFonts w:ascii="Times New Roman" w:hAnsi="Times New Roman"/>
          <w:szCs w:val="24"/>
        </w:rPr>
        <w:t xml:space="preserve"> (DACS)</w:t>
      </w:r>
      <w:r w:rsidRPr="000F714A">
        <w:rPr>
          <w:rFonts w:ascii="Times New Roman" w:hAnsi="Times New Roman"/>
          <w:szCs w:val="24"/>
        </w:rPr>
        <w:t xml:space="preserve"> prepared the NSF FY 201</w:t>
      </w:r>
      <w:r w:rsidR="00BC662C">
        <w:rPr>
          <w:rFonts w:ascii="Times New Roman" w:hAnsi="Times New Roman"/>
          <w:szCs w:val="24"/>
        </w:rPr>
        <w:t>4</w:t>
      </w:r>
      <w:r w:rsidRPr="000F714A">
        <w:rPr>
          <w:rFonts w:ascii="Times New Roman" w:hAnsi="Times New Roman"/>
          <w:szCs w:val="24"/>
        </w:rPr>
        <w:t xml:space="preserve"> Service Contract Inventory</w:t>
      </w:r>
      <w:r w:rsidR="00EE1BD8">
        <w:rPr>
          <w:rFonts w:ascii="Times New Roman" w:hAnsi="Times New Roman"/>
          <w:szCs w:val="24"/>
        </w:rPr>
        <w:t xml:space="preserve"> (SCI) and the NSF FY 201</w:t>
      </w:r>
      <w:r w:rsidR="00BC662C">
        <w:rPr>
          <w:rFonts w:ascii="Times New Roman" w:hAnsi="Times New Roman"/>
          <w:szCs w:val="24"/>
        </w:rPr>
        <w:t>3</w:t>
      </w:r>
      <w:r w:rsidR="00EE1BD8">
        <w:rPr>
          <w:rFonts w:ascii="Times New Roman" w:hAnsi="Times New Roman"/>
          <w:szCs w:val="24"/>
        </w:rPr>
        <w:t xml:space="preserve"> SCI Analysis Report</w:t>
      </w:r>
      <w:r w:rsidRPr="000F714A">
        <w:rPr>
          <w:rFonts w:ascii="Times New Roman" w:hAnsi="Times New Roman"/>
          <w:szCs w:val="24"/>
        </w:rPr>
        <w:t>.</w:t>
      </w:r>
      <w:r w:rsidR="00FF1644">
        <w:rPr>
          <w:rFonts w:ascii="Times New Roman" w:hAnsi="Times New Roman"/>
          <w:szCs w:val="24"/>
        </w:rPr>
        <w:t xml:space="preserve">  </w:t>
      </w:r>
    </w:p>
    <w:p w:rsidR="0093314E" w:rsidRDefault="0093314E" w:rsidP="00C003C2">
      <w:pPr>
        <w:pStyle w:val="Heading1"/>
      </w:pPr>
      <w:bookmarkStart w:id="2" w:name="_Toc410802554"/>
      <w:r>
        <w:t>Methodology</w:t>
      </w:r>
      <w:bookmarkEnd w:id="2"/>
    </w:p>
    <w:p w:rsidR="0003762D" w:rsidRDefault="0003762D" w:rsidP="00F234D7"/>
    <w:p w:rsidR="00113DA0" w:rsidRDefault="004D428E" w:rsidP="001A0F52">
      <w:pPr>
        <w:rPr>
          <w:rFonts w:ascii="Times New Roman" w:hAnsi="Times New Roman"/>
        </w:rPr>
      </w:pPr>
      <w:r w:rsidRPr="000F714A">
        <w:rPr>
          <w:rFonts w:ascii="Times New Roman" w:hAnsi="Times New Roman"/>
        </w:rPr>
        <w:t>The primary</w:t>
      </w:r>
      <w:r w:rsidR="00503AF5" w:rsidRPr="000F714A">
        <w:rPr>
          <w:rFonts w:ascii="Times New Roman" w:hAnsi="Times New Roman"/>
        </w:rPr>
        <w:t xml:space="preserve"> methodolog</w:t>
      </w:r>
      <w:r w:rsidR="00091061">
        <w:rPr>
          <w:rFonts w:ascii="Times New Roman" w:hAnsi="Times New Roman"/>
        </w:rPr>
        <w:t>ies</w:t>
      </w:r>
      <w:r w:rsidR="00503AF5" w:rsidRPr="000F714A">
        <w:rPr>
          <w:rFonts w:ascii="Times New Roman" w:hAnsi="Times New Roman"/>
        </w:rPr>
        <w:t xml:space="preserve"> used to support the analysis of the chosen contracts studied consisted of interviews with the CORs and Contracting Officers </w:t>
      </w:r>
      <w:r w:rsidR="009911E2">
        <w:rPr>
          <w:rFonts w:ascii="Times New Roman" w:hAnsi="Times New Roman"/>
        </w:rPr>
        <w:t xml:space="preserve">(COs) </w:t>
      </w:r>
      <w:r w:rsidR="00503AF5" w:rsidRPr="000F714A">
        <w:rPr>
          <w:rFonts w:ascii="Times New Roman" w:hAnsi="Times New Roman"/>
        </w:rPr>
        <w:t>of the contracts chosen</w:t>
      </w:r>
      <w:r w:rsidR="00566954">
        <w:rPr>
          <w:rFonts w:ascii="Times New Roman" w:hAnsi="Times New Roman"/>
        </w:rPr>
        <w:t xml:space="preserve"> and a review of the contracts</w:t>
      </w:r>
      <w:r w:rsidR="00503AF5" w:rsidRPr="000F714A">
        <w:rPr>
          <w:rFonts w:ascii="Times New Roman" w:hAnsi="Times New Roman"/>
        </w:rPr>
        <w:t xml:space="preserve">. </w:t>
      </w:r>
      <w:r w:rsidR="00CE4B2A">
        <w:rPr>
          <w:rFonts w:ascii="Times New Roman" w:hAnsi="Times New Roman"/>
        </w:rPr>
        <w:t xml:space="preserve"> </w:t>
      </w:r>
    </w:p>
    <w:p w:rsidR="00503AF5" w:rsidRPr="000F714A" w:rsidRDefault="004D428E" w:rsidP="001A0F52">
      <w:pPr>
        <w:rPr>
          <w:rFonts w:ascii="Times New Roman" w:hAnsi="Times New Roman"/>
          <w:i/>
        </w:rPr>
      </w:pPr>
      <w:r w:rsidRPr="000F714A">
        <w:rPr>
          <w:rFonts w:ascii="Times New Roman" w:hAnsi="Times New Roman"/>
          <w:i/>
        </w:rPr>
        <w:t xml:space="preserve"> </w:t>
      </w:r>
    </w:p>
    <w:p w:rsidR="003833C8" w:rsidRDefault="003833C8" w:rsidP="003833C8">
      <w:pPr>
        <w:pStyle w:val="Heading1"/>
      </w:pPr>
      <w:bookmarkStart w:id="3" w:name="_Toc410802555"/>
      <w:r>
        <w:t>Findings</w:t>
      </w:r>
      <w:bookmarkEnd w:id="3"/>
    </w:p>
    <w:p w:rsidR="00CE4B2A" w:rsidRPr="00CE4B2A" w:rsidRDefault="00CE4B2A" w:rsidP="00CE4B2A"/>
    <w:p w:rsidR="00080384" w:rsidRPr="00693D8F" w:rsidRDefault="00761135" w:rsidP="001A0F52">
      <w:pPr>
        <w:rPr>
          <w:rFonts w:ascii="Times New Roman" w:hAnsi="Times New Roman"/>
        </w:rPr>
      </w:pPr>
      <w:r w:rsidRPr="00693D8F">
        <w:rPr>
          <w:rFonts w:ascii="Times New Roman" w:hAnsi="Times New Roman"/>
        </w:rPr>
        <w:t>1. NSF has no personal services contract obligations.</w:t>
      </w:r>
    </w:p>
    <w:p w:rsidR="00761135" w:rsidRPr="00693D8F" w:rsidRDefault="00761135" w:rsidP="001A0F52">
      <w:pPr>
        <w:rPr>
          <w:rFonts w:ascii="Times New Roman" w:hAnsi="Times New Roman"/>
        </w:rPr>
      </w:pPr>
    </w:p>
    <w:p w:rsidR="00761135" w:rsidRDefault="00761135" w:rsidP="001A0F52">
      <w:pPr>
        <w:rPr>
          <w:rFonts w:ascii="Times New Roman" w:hAnsi="Times New Roman"/>
        </w:rPr>
      </w:pPr>
      <w:r w:rsidRPr="00693D8F">
        <w:rPr>
          <w:rFonts w:ascii="Times New Roman" w:hAnsi="Times New Roman"/>
        </w:rPr>
        <w:t xml:space="preserve">2. A review of the </w:t>
      </w:r>
      <w:r w:rsidR="00495933" w:rsidRPr="00693D8F">
        <w:rPr>
          <w:rFonts w:ascii="Times New Roman" w:hAnsi="Times New Roman"/>
        </w:rPr>
        <w:t xml:space="preserve">selected </w:t>
      </w:r>
      <w:r w:rsidRPr="00693D8F">
        <w:rPr>
          <w:rFonts w:ascii="Times New Roman" w:hAnsi="Times New Roman"/>
        </w:rPr>
        <w:t xml:space="preserve">contracts under </w:t>
      </w:r>
      <w:r w:rsidR="00133162">
        <w:rPr>
          <w:rFonts w:ascii="Times New Roman" w:hAnsi="Times New Roman"/>
        </w:rPr>
        <w:t xml:space="preserve">PSC </w:t>
      </w:r>
      <w:r w:rsidR="00A534D0">
        <w:rPr>
          <w:rFonts w:ascii="Times New Roman" w:hAnsi="Times New Roman"/>
        </w:rPr>
        <w:t>D318</w:t>
      </w:r>
      <w:r w:rsidRPr="00693D8F">
        <w:rPr>
          <w:rFonts w:ascii="Times New Roman" w:hAnsi="Times New Roman"/>
        </w:rPr>
        <w:t xml:space="preserve"> indicated that they:</w:t>
      </w:r>
    </w:p>
    <w:p w:rsidR="00836C0E" w:rsidRPr="00693D8F" w:rsidRDefault="00836C0E" w:rsidP="001A0F52">
      <w:pPr>
        <w:rPr>
          <w:rFonts w:ascii="Times New Roman" w:hAnsi="Times New Roman"/>
        </w:rPr>
      </w:pPr>
    </w:p>
    <w:p w:rsidR="00761135" w:rsidRPr="00836C0E" w:rsidRDefault="00761135" w:rsidP="00836C0E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836C0E">
        <w:rPr>
          <w:rFonts w:ascii="Times New Roman" w:hAnsi="Times New Roman"/>
        </w:rPr>
        <w:lastRenderedPageBreak/>
        <w:t>were not contracts that were closely associated with inherently governmental functions;</w:t>
      </w:r>
    </w:p>
    <w:p w:rsidR="00836C0E" w:rsidRPr="00836C0E" w:rsidRDefault="00836C0E" w:rsidP="00836C0E">
      <w:pPr>
        <w:ind w:left="720"/>
        <w:rPr>
          <w:rFonts w:ascii="Times New Roman" w:hAnsi="Times New Roman"/>
        </w:rPr>
      </w:pPr>
    </w:p>
    <w:p w:rsidR="00761135" w:rsidRPr="00836C0E" w:rsidRDefault="00761135" w:rsidP="00836C0E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836C0E">
        <w:rPr>
          <w:rFonts w:ascii="Times New Roman" w:hAnsi="Times New Roman"/>
        </w:rPr>
        <w:t>were not using contractor employees to perform inherently governmental functions;</w:t>
      </w:r>
    </w:p>
    <w:p w:rsidR="00836C0E" w:rsidRPr="00836C0E" w:rsidRDefault="00836C0E" w:rsidP="00836C0E">
      <w:pPr>
        <w:pStyle w:val="ListParagraph"/>
        <w:rPr>
          <w:rFonts w:ascii="Times New Roman" w:hAnsi="Times New Roman"/>
        </w:rPr>
      </w:pPr>
    </w:p>
    <w:p w:rsidR="00B4680F" w:rsidRPr="00836C0E" w:rsidRDefault="00B4680F" w:rsidP="00836C0E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836C0E">
        <w:rPr>
          <w:rFonts w:ascii="Times New Roman" w:hAnsi="Times New Roman"/>
        </w:rPr>
        <w:t>have specific safeguards and monitoring systems in place to ensure that work being performed by contractors has not changed or expanded during performance to become a</w:t>
      </w:r>
      <w:r w:rsidR="00D060DF">
        <w:rPr>
          <w:rFonts w:ascii="Times New Roman" w:hAnsi="Times New Roman"/>
        </w:rPr>
        <w:t>n</w:t>
      </w:r>
      <w:r w:rsidRPr="00836C0E">
        <w:rPr>
          <w:rFonts w:ascii="Times New Roman" w:hAnsi="Times New Roman"/>
        </w:rPr>
        <w:t xml:space="preserve"> inherently governmental function;</w:t>
      </w:r>
    </w:p>
    <w:p w:rsidR="00836C0E" w:rsidRPr="00836C0E" w:rsidRDefault="00836C0E" w:rsidP="00836C0E">
      <w:pPr>
        <w:ind w:left="720"/>
        <w:rPr>
          <w:rFonts w:ascii="Times New Roman" w:hAnsi="Times New Roman"/>
        </w:rPr>
      </w:pPr>
    </w:p>
    <w:p w:rsidR="00A926D0" w:rsidRPr="00A926D0" w:rsidRDefault="00495933" w:rsidP="00A926D0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A926D0">
        <w:rPr>
          <w:rFonts w:ascii="Times New Roman" w:hAnsi="Times New Roman"/>
        </w:rPr>
        <w:t xml:space="preserve">are not using contractor employees to perform critical functions in such a way that could affect the ability of the agency to maintain control of its mission and operation; and </w:t>
      </w:r>
    </w:p>
    <w:p w:rsidR="00A926D0" w:rsidRPr="00A926D0" w:rsidRDefault="00A926D0" w:rsidP="00A926D0">
      <w:pPr>
        <w:ind w:left="720"/>
        <w:rPr>
          <w:rFonts w:ascii="Times New Roman" w:hAnsi="Times New Roman"/>
        </w:rPr>
      </w:pPr>
    </w:p>
    <w:p w:rsidR="00836C0E" w:rsidRPr="00A926D0" w:rsidRDefault="00B97DC4" w:rsidP="00A926D0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A926D0">
        <w:rPr>
          <w:rFonts w:ascii="Times New Roman" w:hAnsi="Times New Roman"/>
        </w:rPr>
        <w:t>have sufficient agency resources to manage and oversee contracts effectively.</w:t>
      </w:r>
    </w:p>
    <w:p w:rsidR="00760EFC" w:rsidRDefault="00760EFC" w:rsidP="00D060DF"/>
    <w:p w:rsidR="00C50D9B" w:rsidRPr="00C50D9B" w:rsidRDefault="00836C0E" w:rsidP="00D060DF">
      <w:r w:rsidRPr="00C50D9B">
        <w:t xml:space="preserve">3. </w:t>
      </w:r>
      <w:r w:rsidR="00693D8F" w:rsidRPr="00C50D9B">
        <w:t>No workforce issues were identified as a result of this review.</w:t>
      </w:r>
    </w:p>
    <w:p w:rsidR="00B15719" w:rsidRDefault="004D428E" w:rsidP="001A0F52">
      <w:pPr>
        <w:pStyle w:val="Heading1"/>
      </w:pPr>
      <w:bookmarkStart w:id="4" w:name="_Toc410802556"/>
      <w:r w:rsidRPr="004C3410">
        <w:t xml:space="preserve">Actions </w:t>
      </w:r>
      <w:r w:rsidR="00312D1A" w:rsidRPr="004C3410">
        <w:t>T</w:t>
      </w:r>
      <w:r w:rsidRPr="004C3410">
        <w:t xml:space="preserve">aken </w:t>
      </w:r>
      <w:r w:rsidR="00862FEB">
        <w:t>o</w:t>
      </w:r>
      <w:r w:rsidR="00312D1A" w:rsidRPr="004C3410">
        <w:t>r</w:t>
      </w:r>
      <w:r w:rsidRPr="004C3410">
        <w:t xml:space="preserve"> </w:t>
      </w:r>
      <w:r w:rsidR="00312D1A" w:rsidRPr="004C3410">
        <w:t>P</w:t>
      </w:r>
      <w:r w:rsidRPr="004C3410">
        <w:t>lanned</w:t>
      </w:r>
      <w:bookmarkEnd w:id="4"/>
      <w:r w:rsidRPr="004C3410">
        <w:t xml:space="preserve"> </w:t>
      </w:r>
    </w:p>
    <w:p w:rsidR="00336EF9" w:rsidRPr="00336EF9" w:rsidRDefault="00336EF9" w:rsidP="00336EF9"/>
    <w:p w:rsidR="00D172DD" w:rsidRPr="002C3E3F" w:rsidRDefault="00F332FC" w:rsidP="00D172DD">
      <w:pPr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Based on the preceding analysis, there are no actions taken or planned concerning the contracts under PSC </w:t>
      </w:r>
      <w:r w:rsidR="00693F63">
        <w:rPr>
          <w:rFonts w:ascii="Times New Roman" w:hAnsi="Times New Roman"/>
          <w:szCs w:val="24"/>
        </w:rPr>
        <w:t>D</w:t>
      </w:r>
      <w:r w:rsidR="00275CB5">
        <w:rPr>
          <w:rFonts w:ascii="Times New Roman" w:hAnsi="Times New Roman"/>
          <w:szCs w:val="24"/>
        </w:rPr>
        <w:t>318</w:t>
      </w:r>
      <w:r>
        <w:rPr>
          <w:rFonts w:ascii="Times New Roman" w:hAnsi="Times New Roman"/>
          <w:szCs w:val="24"/>
        </w:rPr>
        <w:t xml:space="preserve">. None of the contracts </w:t>
      </w:r>
      <w:r w:rsidR="0091496F">
        <w:rPr>
          <w:rFonts w:ascii="Times New Roman" w:hAnsi="Times New Roman"/>
          <w:szCs w:val="24"/>
        </w:rPr>
        <w:t xml:space="preserve">reviewed </w:t>
      </w:r>
      <w:r>
        <w:rPr>
          <w:rFonts w:ascii="Times New Roman" w:hAnsi="Times New Roman"/>
          <w:szCs w:val="24"/>
        </w:rPr>
        <w:t>are for personal services and none were found</w:t>
      </w:r>
      <w:r w:rsidR="00D172D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to be inherently governmental in nature. </w:t>
      </w:r>
      <w:r w:rsidR="00D172DD">
        <w:rPr>
          <w:rFonts w:ascii="Times New Roman" w:hAnsi="Times New Roman"/>
        </w:rPr>
        <w:t>T</w:t>
      </w:r>
      <w:r w:rsidR="00D172DD" w:rsidRPr="002C3E3F">
        <w:rPr>
          <w:rFonts w:ascii="Times New Roman" w:hAnsi="Times New Roman"/>
        </w:rPr>
        <w:t xml:space="preserve">he mix of federal employees and contractors </w:t>
      </w:r>
      <w:r w:rsidR="0091496F">
        <w:rPr>
          <w:rFonts w:ascii="Times New Roman" w:hAnsi="Times New Roman"/>
        </w:rPr>
        <w:t>were</w:t>
      </w:r>
      <w:r w:rsidR="00D172DD" w:rsidRPr="002C3E3F">
        <w:rPr>
          <w:rFonts w:ascii="Times New Roman" w:hAnsi="Times New Roman"/>
        </w:rPr>
        <w:t xml:space="preserve"> considered </w:t>
      </w:r>
      <w:r w:rsidR="0091496F">
        <w:rPr>
          <w:rFonts w:ascii="Times New Roman" w:hAnsi="Times New Roman"/>
        </w:rPr>
        <w:t xml:space="preserve">to be </w:t>
      </w:r>
      <w:r w:rsidR="00D172DD" w:rsidRPr="002C3E3F">
        <w:rPr>
          <w:rFonts w:ascii="Times New Roman" w:hAnsi="Times New Roman"/>
        </w:rPr>
        <w:t>effective</w:t>
      </w:r>
      <w:r w:rsidR="0091496F">
        <w:rPr>
          <w:rFonts w:ascii="Times New Roman" w:hAnsi="Times New Roman"/>
        </w:rPr>
        <w:t xml:space="preserve">ly </w:t>
      </w:r>
      <w:r w:rsidR="00D172DD" w:rsidRPr="002C3E3F">
        <w:rPr>
          <w:rFonts w:ascii="Times New Roman" w:hAnsi="Times New Roman"/>
        </w:rPr>
        <w:t>balance</w:t>
      </w:r>
      <w:r w:rsidR="0091496F">
        <w:rPr>
          <w:rFonts w:ascii="Times New Roman" w:hAnsi="Times New Roman"/>
        </w:rPr>
        <w:t>d</w:t>
      </w:r>
      <w:r w:rsidR="00D172DD" w:rsidRPr="002C3E3F">
        <w:rPr>
          <w:rFonts w:ascii="Times New Roman" w:hAnsi="Times New Roman"/>
        </w:rPr>
        <w:t xml:space="preserve"> for th</w:t>
      </w:r>
      <w:r w:rsidR="0091496F">
        <w:rPr>
          <w:rFonts w:ascii="Times New Roman" w:hAnsi="Times New Roman"/>
        </w:rPr>
        <w:t>e</w:t>
      </w:r>
      <w:r w:rsidR="00D172DD" w:rsidRPr="002C3E3F">
        <w:rPr>
          <w:rFonts w:ascii="Times New Roman" w:hAnsi="Times New Roman"/>
        </w:rPr>
        <w:t xml:space="preserve"> contract</w:t>
      </w:r>
      <w:r w:rsidR="0091496F">
        <w:rPr>
          <w:rFonts w:ascii="Times New Roman" w:hAnsi="Times New Roman"/>
        </w:rPr>
        <w:t>s reviewed</w:t>
      </w:r>
      <w:r w:rsidR="00D172DD" w:rsidRPr="002C3E3F">
        <w:rPr>
          <w:rFonts w:ascii="Times New Roman" w:hAnsi="Times New Roman"/>
        </w:rPr>
        <w:t>.  </w:t>
      </w:r>
    </w:p>
    <w:p w:rsidR="00D172DD" w:rsidRDefault="00D172DD" w:rsidP="00D172DD">
      <w:pPr>
        <w:rPr>
          <w:rFonts w:ascii="Times New Roman" w:hAnsi="Times New Roman"/>
        </w:rPr>
      </w:pPr>
    </w:p>
    <w:p w:rsidR="002E4EA6" w:rsidRDefault="00D02B62" w:rsidP="001A0F52">
      <w:pPr>
        <w:rPr>
          <w:rFonts w:ascii="Times New Roman" w:hAnsi="Times New Roman"/>
        </w:rPr>
      </w:pPr>
      <w:r>
        <w:rPr>
          <w:rFonts w:ascii="Times New Roman" w:hAnsi="Times New Roman"/>
        </w:rPr>
        <w:t>The</w:t>
      </w:r>
      <w:r w:rsidR="00C50D9B">
        <w:rPr>
          <w:rFonts w:ascii="Times New Roman" w:hAnsi="Times New Roman"/>
        </w:rPr>
        <w:t>re are no remaining</w:t>
      </w:r>
      <w:r>
        <w:rPr>
          <w:rFonts w:ascii="Times New Roman" w:hAnsi="Times New Roman"/>
        </w:rPr>
        <w:t xml:space="preserve"> follow-up steps on actions </w:t>
      </w:r>
      <w:r w:rsidR="00275CB5">
        <w:rPr>
          <w:rFonts w:ascii="Times New Roman" w:hAnsi="Times New Roman"/>
        </w:rPr>
        <w:t>from previous</w:t>
      </w:r>
      <w:r>
        <w:rPr>
          <w:rFonts w:ascii="Times New Roman" w:hAnsi="Times New Roman"/>
        </w:rPr>
        <w:t xml:space="preserve"> inventory </w:t>
      </w:r>
      <w:r w:rsidR="002E4EA6">
        <w:rPr>
          <w:rFonts w:ascii="Times New Roman" w:hAnsi="Times New Roman"/>
        </w:rPr>
        <w:t>analys</w:t>
      </w:r>
      <w:r w:rsidR="00070D8F">
        <w:rPr>
          <w:rFonts w:ascii="Times New Roman" w:hAnsi="Times New Roman"/>
        </w:rPr>
        <w:t>e</w:t>
      </w:r>
      <w:r w:rsidR="002E4EA6">
        <w:rPr>
          <w:rFonts w:ascii="Times New Roman" w:hAnsi="Times New Roman"/>
        </w:rPr>
        <w:t xml:space="preserve">s </w:t>
      </w:r>
      <w:r>
        <w:rPr>
          <w:rFonts w:ascii="Times New Roman" w:hAnsi="Times New Roman"/>
        </w:rPr>
        <w:t>that were identified as pending or planned</w:t>
      </w:r>
      <w:r w:rsidR="00B93D52">
        <w:rPr>
          <w:rFonts w:ascii="Times New Roman" w:hAnsi="Times New Roman"/>
        </w:rPr>
        <w:t xml:space="preserve"> as all issues have been resolved and explained in previous </w:t>
      </w:r>
      <w:r w:rsidR="000075C9">
        <w:rPr>
          <w:rFonts w:ascii="Times New Roman" w:hAnsi="Times New Roman"/>
        </w:rPr>
        <w:t xml:space="preserve">inventory </w:t>
      </w:r>
      <w:r w:rsidR="00B93D52">
        <w:rPr>
          <w:rFonts w:ascii="Times New Roman" w:hAnsi="Times New Roman"/>
        </w:rPr>
        <w:t>reports.</w:t>
      </w:r>
    </w:p>
    <w:p w:rsidR="006F044B" w:rsidRDefault="006F044B" w:rsidP="00A534D0">
      <w:pPr>
        <w:pStyle w:val="ListParagraph"/>
        <w:ind w:left="0"/>
        <w:rPr>
          <w:rFonts w:ascii="Times New Roman" w:hAnsi="Times New Roman"/>
          <w:szCs w:val="24"/>
        </w:rPr>
      </w:pPr>
    </w:p>
    <w:p w:rsidR="00275CB5" w:rsidRPr="00A534D0" w:rsidRDefault="00275CB5" w:rsidP="00A534D0">
      <w:pPr>
        <w:pStyle w:val="Heading1"/>
        <w:rPr>
          <w:u w:val="single"/>
        </w:rPr>
      </w:pPr>
      <w:bookmarkStart w:id="5" w:name="_Toc410802557"/>
      <w:r w:rsidRPr="00275CB5">
        <w:t>Accountable Officials</w:t>
      </w:r>
      <w:bookmarkEnd w:id="5"/>
      <w:r>
        <w:t xml:space="preserve">  </w:t>
      </w:r>
    </w:p>
    <w:p w:rsidR="00275CB5" w:rsidRDefault="00275CB5" w:rsidP="00275CB5"/>
    <w:p w:rsidR="00275CB5" w:rsidRDefault="00A534D0" w:rsidP="00A534D0">
      <w:r>
        <w:t>T</w:t>
      </w:r>
      <w:r w:rsidR="00275CB5">
        <w:t xml:space="preserve">he senior agency management official who is </w:t>
      </w:r>
      <w:r w:rsidR="00772F13">
        <w:t xml:space="preserve">(1) </w:t>
      </w:r>
      <w:r w:rsidR="00275CB5">
        <w:t>accountable for the development of agency policies, procedures, and training associated with OFPP Policy Letter 11-01</w:t>
      </w:r>
      <w:r w:rsidR="00772F13">
        <w:t>, and (2) responsible for ensuring appropriate internal management attention is given to the development and Analysis of service contract inventories</w:t>
      </w:r>
      <w:r w:rsidR="00275CB5">
        <w:t xml:space="preserve"> </w:t>
      </w:r>
      <w:r>
        <w:t xml:space="preserve">is Mr. Jeffery M. Lupis, NSF Senior Procurement Executive. </w:t>
      </w:r>
    </w:p>
    <w:p w:rsidR="00275CB5" w:rsidRDefault="00275CB5" w:rsidP="00CF6E6A">
      <w:pPr>
        <w:pStyle w:val="ListParagraph"/>
        <w:ind w:left="0"/>
        <w:rPr>
          <w:rFonts w:ascii="Times New Roman" w:hAnsi="Times New Roman"/>
          <w:szCs w:val="24"/>
        </w:rPr>
      </w:pPr>
    </w:p>
    <w:sectPr w:rsidR="00275CB5" w:rsidSect="005C533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/>
      <w:pgMar w:top="1440" w:right="1728" w:bottom="1440" w:left="172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D30" w:rsidRDefault="00A46D30">
      <w:r>
        <w:separator/>
      </w:r>
    </w:p>
  </w:endnote>
  <w:endnote w:type="continuationSeparator" w:id="0">
    <w:p w:rsidR="00A46D30" w:rsidRDefault="00A4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061" w:rsidRDefault="00091061" w:rsidP="00CA65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1061" w:rsidRDefault="00091061" w:rsidP="00B701D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061" w:rsidRDefault="001B52BD" w:rsidP="00B233FC">
    <w:pPr>
      <w:pStyle w:val="Footer"/>
      <w:tabs>
        <w:tab w:val="clear" w:pos="4320"/>
        <w:tab w:val="clear" w:pos="8640"/>
        <w:tab w:val="center" w:pos="4154"/>
      </w:tabs>
      <w:ind w:right="360"/>
      <w:jc w:val="center"/>
      <w:pPrChange w:id="6" w:author="DuBose, Kelly D." w:date="2015-04-09T10:44:00Z">
        <w:pPr>
          <w:pStyle w:val="Footer"/>
          <w:tabs>
            <w:tab w:val="clear" w:pos="4320"/>
            <w:tab w:val="clear" w:pos="8640"/>
            <w:tab w:val="center" w:pos="4154"/>
          </w:tabs>
          <w:ind w:right="360"/>
        </w:pPr>
      </w:pPrChange>
    </w:pPr>
    <w:r>
      <w:fldChar w:fldCharType="begin"/>
    </w:r>
    <w:r>
      <w:instrText xml:space="preserve"> PAGE   \* MERGEFORMAT </w:instrText>
    </w:r>
    <w:r>
      <w:fldChar w:fldCharType="separate"/>
    </w:r>
    <w:r w:rsidR="00B233FC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3FC" w:rsidRDefault="00B233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D30" w:rsidRDefault="00A46D30">
      <w:r>
        <w:separator/>
      </w:r>
    </w:p>
  </w:footnote>
  <w:footnote w:type="continuationSeparator" w:id="0">
    <w:p w:rsidR="00A46D30" w:rsidRDefault="00A46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3FC" w:rsidRDefault="00B233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061" w:rsidRDefault="00091061" w:rsidP="00FC4147">
    <w:pPr>
      <w:pStyle w:val="Header"/>
      <w:jc w:val="center"/>
    </w:pPr>
    <w:r>
      <w:t xml:space="preserve">NSF FY </w:t>
    </w:r>
    <w:r w:rsidR="00B95B97">
      <w:t xml:space="preserve">2013 </w:t>
    </w:r>
    <w:r>
      <w:t>Service Contract Inventory Analysis Report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3FC" w:rsidRDefault="00B233FC">
    <w:pPr>
      <w:pStyle w:val="Header"/>
    </w:pPr>
    <w:bookmarkStart w:id="7" w:name="_GoBack"/>
    <w:bookmarkEnd w:id="7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27BE"/>
    <w:multiLevelType w:val="hybridMultilevel"/>
    <w:tmpl w:val="9084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4E9D56">
      <w:start w:val="1"/>
      <w:numFmt w:val="upperLetter"/>
      <w:lvlText w:val="%3)"/>
      <w:lvlJc w:val="left"/>
      <w:pPr>
        <w:ind w:left="234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2D7E21"/>
    <w:multiLevelType w:val="hybridMultilevel"/>
    <w:tmpl w:val="D8F27738"/>
    <w:lvl w:ilvl="0" w:tplc="13642B12">
      <w:start w:val="1"/>
      <w:numFmt w:val="lowerLetter"/>
      <w:lvlText w:val="(%1)"/>
      <w:lvlJc w:val="left"/>
      <w:pPr>
        <w:ind w:left="1755" w:hanging="103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1EB26BD"/>
    <w:multiLevelType w:val="hybridMultilevel"/>
    <w:tmpl w:val="DA7AF2E8"/>
    <w:lvl w:ilvl="0" w:tplc="E33E7F54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E25F07"/>
    <w:multiLevelType w:val="hybridMultilevel"/>
    <w:tmpl w:val="A2985176"/>
    <w:lvl w:ilvl="0" w:tplc="40EE3E2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0564B1C"/>
    <w:multiLevelType w:val="hybridMultilevel"/>
    <w:tmpl w:val="223A6946"/>
    <w:lvl w:ilvl="0" w:tplc="0409000F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26DE5DCE"/>
    <w:multiLevelType w:val="hybridMultilevel"/>
    <w:tmpl w:val="652842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C373B7A"/>
    <w:multiLevelType w:val="hybridMultilevel"/>
    <w:tmpl w:val="9084C26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5F4E9D56">
      <w:start w:val="1"/>
      <w:numFmt w:val="upperLetter"/>
      <w:lvlText w:val="%3)"/>
      <w:lvlJc w:val="left"/>
      <w:pPr>
        <w:ind w:left="198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41952104"/>
    <w:multiLevelType w:val="hybridMultilevel"/>
    <w:tmpl w:val="C18A430E"/>
    <w:lvl w:ilvl="0" w:tplc="0409000F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8">
    <w:nsid w:val="57F10F45"/>
    <w:multiLevelType w:val="hybridMultilevel"/>
    <w:tmpl w:val="C990220A"/>
    <w:lvl w:ilvl="0" w:tplc="DF4288A0">
      <w:numFmt w:val="bullet"/>
      <w:lvlText w:val="-"/>
      <w:lvlJc w:val="left"/>
      <w:pPr>
        <w:ind w:left="1080" w:hanging="360"/>
      </w:pPr>
      <w:rPr>
        <w:rFonts w:ascii="Book Antiqua" w:eastAsia="Times New Roman" w:hAnsi="Book Antiqua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7AF35FE"/>
    <w:multiLevelType w:val="hybridMultilevel"/>
    <w:tmpl w:val="605290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ED20E8F"/>
    <w:multiLevelType w:val="hybridMultilevel"/>
    <w:tmpl w:val="716462DA"/>
    <w:lvl w:ilvl="0" w:tplc="569C043E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10"/>
  </w:num>
  <w:num w:numId="7">
    <w:abstractNumId w:val="2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417"/>
    <w:rsid w:val="000000E7"/>
    <w:rsid w:val="0000256A"/>
    <w:rsid w:val="000075C9"/>
    <w:rsid w:val="00010B30"/>
    <w:rsid w:val="00010E2E"/>
    <w:rsid w:val="00013E25"/>
    <w:rsid w:val="00013F42"/>
    <w:rsid w:val="00014850"/>
    <w:rsid w:val="0002065D"/>
    <w:rsid w:val="0002066B"/>
    <w:rsid w:val="000222BC"/>
    <w:rsid w:val="00027890"/>
    <w:rsid w:val="00031B6F"/>
    <w:rsid w:val="00032FBA"/>
    <w:rsid w:val="00033861"/>
    <w:rsid w:val="00033AF9"/>
    <w:rsid w:val="0003762D"/>
    <w:rsid w:val="00040E98"/>
    <w:rsid w:val="00041581"/>
    <w:rsid w:val="00041D88"/>
    <w:rsid w:val="00042EB7"/>
    <w:rsid w:val="00043D9A"/>
    <w:rsid w:val="00043EE9"/>
    <w:rsid w:val="00044D49"/>
    <w:rsid w:val="00045344"/>
    <w:rsid w:val="0004635D"/>
    <w:rsid w:val="00047C41"/>
    <w:rsid w:val="0005097B"/>
    <w:rsid w:val="00052891"/>
    <w:rsid w:val="00054EA9"/>
    <w:rsid w:val="00060F2E"/>
    <w:rsid w:val="00062CF1"/>
    <w:rsid w:val="00070D8F"/>
    <w:rsid w:val="00071279"/>
    <w:rsid w:val="00072E60"/>
    <w:rsid w:val="000746A7"/>
    <w:rsid w:val="0007631F"/>
    <w:rsid w:val="00076B6C"/>
    <w:rsid w:val="000800D6"/>
    <w:rsid w:val="00080246"/>
    <w:rsid w:val="00080384"/>
    <w:rsid w:val="0008135D"/>
    <w:rsid w:val="00091061"/>
    <w:rsid w:val="000971B6"/>
    <w:rsid w:val="000A2098"/>
    <w:rsid w:val="000A59F3"/>
    <w:rsid w:val="000A5AB1"/>
    <w:rsid w:val="000B3EFA"/>
    <w:rsid w:val="000B63FF"/>
    <w:rsid w:val="000C01E7"/>
    <w:rsid w:val="000C0C1F"/>
    <w:rsid w:val="000C44C4"/>
    <w:rsid w:val="000C4BEC"/>
    <w:rsid w:val="000C6750"/>
    <w:rsid w:val="000C680D"/>
    <w:rsid w:val="000D046F"/>
    <w:rsid w:val="000D1D6F"/>
    <w:rsid w:val="000D4F58"/>
    <w:rsid w:val="000D5CE0"/>
    <w:rsid w:val="000E0339"/>
    <w:rsid w:val="000E2992"/>
    <w:rsid w:val="000E3736"/>
    <w:rsid w:val="000E4D65"/>
    <w:rsid w:val="000E7F45"/>
    <w:rsid w:val="000F003F"/>
    <w:rsid w:val="000F256B"/>
    <w:rsid w:val="000F2730"/>
    <w:rsid w:val="000F6445"/>
    <w:rsid w:val="000F66AF"/>
    <w:rsid w:val="000F6894"/>
    <w:rsid w:val="000F714A"/>
    <w:rsid w:val="00104736"/>
    <w:rsid w:val="00104D8A"/>
    <w:rsid w:val="00106992"/>
    <w:rsid w:val="001109A3"/>
    <w:rsid w:val="001116A1"/>
    <w:rsid w:val="001131B0"/>
    <w:rsid w:val="00113DA0"/>
    <w:rsid w:val="001213DF"/>
    <w:rsid w:val="00121538"/>
    <w:rsid w:val="001216D0"/>
    <w:rsid w:val="00125D57"/>
    <w:rsid w:val="00131AA4"/>
    <w:rsid w:val="00133162"/>
    <w:rsid w:val="00142CC5"/>
    <w:rsid w:val="001433AF"/>
    <w:rsid w:val="00145FC6"/>
    <w:rsid w:val="00146432"/>
    <w:rsid w:val="00147F0E"/>
    <w:rsid w:val="001536B2"/>
    <w:rsid w:val="00165340"/>
    <w:rsid w:val="00165342"/>
    <w:rsid w:val="00165D89"/>
    <w:rsid w:val="001663B3"/>
    <w:rsid w:val="00170560"/>
    <w:rsid w:val="00172037"/>
    <w:rsid w:val="0017270F"/>
    <w:rsid w:val="00181F56"/>
    <w:rsid w:val="00184CE2"/>
    <w:rsid w:val="00184FE7"/>
    <w:rsid w:val="00186542"/>
    <w:rsid w:val="00192D24"/>
    <w:rsid w:val="00195687"/>
    <w:rsid w:val="001A06F5"/>
    <w:rsid w:val="001A0F52"/>
    <w:rsid w:val="001A20C9"/>
    <w:rsid w:val="001A2A62"/>
    <w:rsid w:val="001A511F"/>
    <w:rsid w:val="001A5F21"/>
    <w:rsid w:val="001A6E16"/>
    <w:rsid w:val="001A70A0"/>
    <w:rsid w:val="001B1543"/>
    <w:rsid w:val="001B2648"/>
    <w:rsid w:val="001B52BD"/>
    <w:rsid w:val="001C2750"/>
    <w:rsid w:val="001C2861"/>
    <w:rsid w:val="001C31AE"/>
    <w:rsid w:val="001C3AE4"/>
    <w:rsid w:val="001C431D"/>
    <w:rsid w:val="001C560C"/>
    <w:rsid w:val="001D4809"/>
    <w:rsid w:val="001D5FDF"/>
    <w:rsid w:val="001D61F8"/>
    <w:rsid w:val="001D6297"/>
    <w:rsid w:val="001D64C7"/>
    <w:rsid w:val="001D67AC"/>
    <w:rsid w:val="001D6C61"/>
    <w:rsid w:val="001E5659"/>
    <w:rsid w:val="001F10AE"/>
    <w:rsid w:val="001F1FE1"/>
    <w:rsid w:val="001F590C"/>
    <w:rsid w:val="001F64FB"/>
    <w:rsid w:val="001F79A0"/>
    <w:rsid w:val="002027B0"/>
    <w:rsid w:val="00203483"/>
    <w:rsid w:val="00205F25"/>
    <w:rsid w:val="002103A8"/>
    <w:rsid w:val="002115D2"/>
    <w:rsid w:val="002124A1"/>
    <w:rsid w:val="00212B79"/>
    <w:rsid w:val="00213D48"/>
    <w:rsid w:val="00214933"/>
    <w:rsid w:val="00222F3B"/>
    <w:rsid w:val="00224A2D"/>
    <w:rsid w:val="00224AD0"/>
    <w:rsid w:val="0022629C"/>
    <w:rsid w:val="00230EFF"/>
    <w:rsid w:val="0023125B"/>
    <w:rsid w:val="00234D24"/>
    <w:rsid w:val="00237B48"/>
    <w:rsid w:val="00241821"/>
    <w:rsid w:val="00244D6B"/>
    <w:rsid w:val="00245CA1"/>
    <w:rsid w:val="0024605E"/>
    <w:rsid w:val="00246229"/>
    <w:rsid w:val="002471F2"/>
    <w:rsid w:val="002546D1"/>
    <w:rsid w:val="00255588"/>
    <w:rsid w:val="00256078"/>
    <w:rsid w:val="0025640C"/>
    <w:rsid w:val="00256A80"/>
    <w:rsid w:val="00256A89"/>
    <w:rsid w:val="0026093C"/>
    <w:rsid w:val="0026165C"/>
    <w:rsid w:val="00261AFD"/>
    <w:rsid w:val="0026348D"/>
    <w:rsid w:val="002676C4"/>
    <w:rsid w:val="00267B50"/>
    <w:rsid w:val="00270477"/>
    <w:rsid w:val="002749F9"/>
    <w:rsid w:val="00275CB5"/>
    <w:rsid w:val="00281D05"/>
    <w:rsid w:val="002830DC"/>
    <w:rsid w:val="00286883"/>
    <w:rsid w:val="00287233"/>
    <w:rsid w:val="002909A4"/>
    <w:rsid w:val="00295532"/>
    <w:rsid w:val="002A13B7"/>
    <w:rsid w:val="002B31D7"/>
    <w:rsid w:val="002B3570"/>
    <w:rsid w:val="002B5BB5"/>
    <w:rsid w:val="002B7B51"/>
    <w:rsid w:val="002C2B13"/>
    <w:rsid w:val="002C3E3F"/>
    <w:rsid w:val="002C49F6"/>
    <w:rsid w:val="002D2940"/>
    <w:rsid w:val="002D5B36"/>
    <w:rsid w:val="002E1E91"/>
    <w:rsid w:val="002E29DE"/>
    <w:rsid w:val="002E4890"/>
    <w:rsid w:val="002E4B93"/>
    <w:rsid w:val="002E4EA6"/>
    <w:rsid w:val="002E656E"/>
    <w:rsid w:val="002E6844"/>
    <w:rsid w:val="002E7D28"/>
    <w:rsid w:val="002F248D"/>
    <w:rsid w:val="002F25B0"/>
    <w:rsid w:val="002F3853"/>
    <w:rsid w:val="002F3C44"/>
    <w:rsid w:val="002F565F"/>
    <w:rsid w:val="002F6018"/>
    <w:rsid w:val="002F7948"/>
    <w:rsid w:val="00300ACE"/>
    <w:rsid w:val="00301471"/>
    <w:rsid w:val="003042F4"/>
    <w:rsid w:val="0030725D"/>
    <w:rsid w:val="003107D3"/>
    <w:rsid w:val="00311901"/>
    <w:rsid w:val="00311CD6"/>
    <w:rsid w:val="00312D1A"/>
    <w:rsid w:val="00313D92"/>
    <w:rsid w:val="0031490C"/>
    <w:rsid w:val="00320821"/>
    <w:rsid w:val="00321116"/>
    <w:rsid w:val="003212AF"/>
    <w:rsid w:val="00322DF6"/>
    <w:rsid w:val="00326E00"/>
    <w:rsid w:val="00330FD6"/>
    <w:rsid w:val="003326F4"/>
    <w:rsid w:val="00334766"/>
    <w:rsid w:val="00335CDA"/>
    <w:rsid w:val="00336EF9"/>
    <w:rsid w:val="00337B3F"/>
    <w:rsid w:val="00342B96"/>
    <w:rsid w:val="0034554B"/>
    <w:rsid w:val="003464EB"/>
    <w:rsid w:val="00346A00"/>
    <w:rsid w:val="00346F3B"/>
    <w:rsid w:val="0035380B"/>
    <w:rsid w:val="00357D98"/>
    <w:rsid w:val="00360A3D"/>
    <w:rsid w:val="003610FD"/>
    <w:rsid w:val="0036150F"/>
    <w:rsid w:val="003624DF"/>
    <w:rsid w:val="00365063"/>
    <w:rsid w:val="00372099"/>
    <w:rsid w:val="00372B1A"/>
    <w:rsid w:val="00377A65"/>
    <w:rsid w:val="00380F79"/>
    <w:rsid w:val="003821EC"/>
    <w:rsid w:val="003833C8"/>
    <w:rsid w:val="0038461A"/>
    <w:rsid w:val="00387468"/>
    <w:rsid w:val="00387B46"/>
    <w:rsid w:val="00387DBD"/>
    <w:rsid w:val="003969EC"/>
    <w:rsid w:val="003A7C2C"/>
    <w:rsid w:val="003B1A58"/>
    <w:rsid w:val="003B42E6"/>
    <w:rsid w:val="003B5590"/>
    <w:rsid w:val="003B6110"/>
    <w:rsid w:val="003B7BF2"/>
    <w:rsid w:val="003C10C6"/>
    <w:rsid w:val="003D49E7"/>
    <w:rsid w:val="003D5B0E"/>
    <w:rsid w:val="003E0522"/>
    <w:rsid w:val="003E0CE7"/>
    <w:rsid w:val="003E3AAA"/>
    <w:rsid w:val="003E648F"/>
    <w:rsid w:val="003F10BF"/>
    <w:rsid w:val="003F2138"/>
    <w:rsid w:val="003F54C9"/>
    <w:rsid w:val="004002BA"/>
    <w:rsid w:val="00400DC4"/>
    <w:rsid w:val="00401020"/>
    <w:rsid w:val="00403F13"/>
    <w:rsid w:val="00404062"/>
    <w:rsid w:val="0040578D"/>
    <w:rsid w:val="004100CA"/>
    <w:rsid w:val="00412FC7"/>
    <w:rsid w:val="00413456"/>
    <w:rsid w:val="0041527B"/>
    <w:rsid w:val="0041646B"/>
    <w:rsid w:val="00417155"/>
    <w:rsid w:val="00417A6D"/>
    <w:rsid w:val="004231F4"/>
    <w:rsid w:val="00425A96"/>
    <w:rsid w:val="00426017"/>
    <w:rsid w:val="0042620F"/>
    <w:rsid w:val="00426E55"/>
    <w:rsid w:val="0043047E"/>
    <w:rsid w:val="00431E32"/>
    <w:rsid w:val="00440592"/>
    <w:rsid w:val="004424D7"/>
    <w:rsid w:val="00446447"/>
    <w:rsid w:val="00452188"/>
    <w:rsid w:val="00454BCC"/>
    <w:rsid w:val="00454FFC"/>
    <w:rsid w:val="00455779"/>
    <w:rsid w:val="00462E97"/>
    <w:rsid w:val="004636A5"/>
    <w:rsid w:val="00466592"/>
    <w:rsid w:val="00466A41"/>
    <w:rsid w:val="00467AD8"/>
    <w:rsid w:val="0047039B"/>
    <w:rsid w:val="004706EE"/>
    <w:rsid w:val="00471007"/>
    <w:rsid w:val="004720F3"/>
    <w:rsid w:val="00472417"/>
    <w:rsid w:val="00472798"/>
    <w:rsid w:val="00474EBA"/>
    <w:rsid w:val="00475282"/>
    <w:rsid w:val="00475839"/>
    <w:rsid w:val="00475CAA"/>
    <w:rsid w:val="00477CED"/>
    <w:rsid w:val="00482891"/>
    <w:rsid w:val="00482D01"/>
    <w:rsid w:val="00482D9C"/>
    <w:rsid w:val="004831FD"/>
    <w:rsid w:val="00484AFF"/>
    <w:rsid w:val="00485151"/>
    <w:rsid w:val="00486CC0"/>
    <w:rsid w:val="00495933"/>
    <w:rsid w:val="00496DE1"/>
    <w:rsid w:val="004976B6"/>
    <w:rsid w:val="004A05DF"/>
    <w:rsid w:val="004A194D"/>
    <w:rsid w:val="004B142C"/>
    <w:rsid w:val="004C3410"/>
    <w:rsid w:val="004C65F5"/>
    <w:rsid w:val="004D2252"/>
    <w:rsid w:val="004D408E"/>
    <w:rsid w:val="004D428E"/>
    <w:rsid w:val="004D4305"/>
    <w:rsid w:val="004D4DED"/>
    <w:rsid w:val="004D5D09"/>
    <w:rsid w:val="004D681D"/>
    <w:rsid w:val="004D6B09"/>
    <w:rsid w:val="004E17E0"/>
    <w:rsid w:val="004E2082"/>
    <w:rsid w:val="004E3166"/>
    <w:rsid w:val="004E5F4E"/>
    <w:rsid w:val="004F3E63"/>
    <w:rsid w:val="005032E8"/>
    <w:rsid w:val="00503AF5"/>
    <w:rsid w:val="00504A24"/>
    <w:rsid w:val="00505D9F"/>
    <w:rsid w:val="0051151C"/>
    <w:rsid w:val="005115A1"/>
    <w:rsid w:val="00515661"/>
    <w:rsid w:val="005163B6"/>
    <w:rsid w:val="00517B86"/>
    <w:rsid w:val="00521425"/>
    <w:rsid w:val="00522963"/>
    <w:rsid w:val="00523C88"/>
    <w:rsid w:val="005243D1"/>
    <w:rsid w:val="00527559"/>
    <w:rsid w:val="00534CA7"/>
    <w:rsid w:val="00537FC9"/>
    <w:rsid w:val="00540FF3"/>
    <w:rsid w:val="005443A2"/>
    <w:rsid w:val="00544CCC"/>
    <w:rsid w:val="00547C57"/>
    <w:rsid w:val="005531DC"/>
    <w:rsid w:val="005549E1"/>
    <w:rsid w:val="00566954"/>
    <w:rsid w:val="00571EFE"/>
    <w:rsid w:val="00572984"/>
    <w:rsid w:val="00573377"/>
    <w:rsid w:val="00574359"/>
    <w:rsid w:val="00575E3D"/>
    <w:rsid w:val="005819B4"/>
    <w:rsid w:val="005820D0"/>
    <w:rsid w:val="005834E8"/>
    <w:rsid w:val="0058373B"/>
    <w:rsid w:val="00590CB5"/>
    <w:rsid w:val="00591AD5"/>
    <w:rsid w:val="00591B6C"/>
    <w:rsid w:val="005959B0"/>
    <w:rsid w:val="00596D38"/>
    <w:rsid w:val="005A1030"/>
    <w:rsid w:val="005B34E5"/>
    <w:rsid w:val="005B62FA"/>
    <w:rsid w:val="005B6F31"/>
    <w:rsid w:val="005B73EA"/>
    <w:rsid w:val="005C16FE"/>
    <w:rsid w:val="005C533C"/>
    <w:rsid w:val="005C72B7"/>
    <w:rsid w:val="005C7998"/>
    <w:rsid w:val="005D02FD"/>
    <w:rsid w:val="005D1D04"/>
    <w:rsid w:val="005D239F"/>
    <w:rsid w:val="005D36C1"/>
    <w:rsid w:val="005D3859"/>
    <w:rsid w:val="005D6B52"/>
    <w:rsid w:val="005E35BF"/>
    <w:rsid w:val="005E40E5"/>
    <w:rsid w:val="005E6FFF"/>
    <w:rsid w:val="005E7777"/>
    <w:rsid w:val="005F101F"/>
    <w:rsid w:val="005F1673"/>
    <w:rsid w:val="005F3739"/>
    <w:rsid w:val="005F3A7C"/>
    <w:rsid w:val="005F3CC9"/>
    <w:rsid w:val="005F4380"/>
    <w:rsid w:val="00600AE7"/>
    <w:rsid w:val="00600CFB"/>
    <w:rsid w:val="006011EE"/>
    <w:rsid w:val="0060193F"/>
    <w:rsid w:val="0060515D"/>
    <w:rsid w:val="0061110B"/>
    <w:rsid w:val="00611887"/>
    <w:rsid w:val="00611E24"/>
    <w:rsid w:val="00613386"/>
    <w:rsid w:val="0062022F"/>
    <w:rsid w:val="00621118"/>
    <w:rsid w:val="0062267B"/>
    <w:rsid w:val="00623B96"/>
    <w:rsid w:val="00626EDE"/>
    <w:rsid w:val="0063008B"/>
    <w:rsid w:val="006309C6"/>
    <w:rsid w:val="00630D13"/>
    <w:rsid w:val="006358FD"/>
    <w:rsid w:val="0064293B"/>
    <w:rsid w:val="00644397"/>
    <w:rsid w:val="00646A91"/>
    <w:rsid w:val="006475AD"/>
    <w:rsid w:val="006479BA"/>
    <w:rsid w:val="00647A3B"/>
    <w:rsid w:val="00651419"/>
    <w:rsid w:val="0065661C"/>
    <w:rsid w:val="00656D08"/>
    <w:rsid w:val="0065750C"/>
    <w:rsid w:val="00660BD2"/>
    <w:rsid w:val="006653DE"/>
    <w:rsid w:val="00665595"/>
    <w:rsid w:val="00667978"/>
    <w:rsid w:val="00671B87"/>
    <w:rsid w:val="0067206B"/>
    <w:rsid w:val="0067280D"/>
    <w:rsid w:val="00675EDA"/>
    <w:rsid w:val="006778F0"/>
    <w:rsid w:val="00681399"/>
    <w:rsid w:val="00686221"/>
    <w:rsid w:val="00690E03"/>
    <w:rsid w:val="00693D8F"/>
    <w:rsid w:val="00693F63"/>
    <w:rsid w:val="00695276"/>
    <w:rsid w:val="00696350"/>
    <w:rsid w:val="006A1452"/>
    <w:rsid w:val="006A44C1"/>
    <w:rsid w:val="006A4C50"/>
    <w:rsid w:val="006A5AB4"/>
    <w:rsid w:val="006A63D3"/>
    <w:rsid w:val="006A74BE"/>
    <w:rsid w:val="006B188A"/>
    <w:rsid w:val="006B2A41"/>
    <w:rsid w:val="006B5DE5"/>
    <w:rsid w:val="006B650A"/>
    <w:rsid w:val="006C72C3"/>
    <w:rsid w:val="006D2E88"/>
    <w:rsid w:val="006D49C2"/>
    <w:rsid w:val="006D583C"/>
    <w:rsid w:val="006D616E"/>
    <w:rsid w:val="006E0447"/>
    <w:rsid w:val="006E192E"/>
    <w:rsid w:val="006E1E30"/>
    <w:rsid w:val="006E20CD"/>
    <w:rsid w:val="006E287F"/>
    <w:rsid w:val="006E3039"/>
    <w:rsid w:val="006E335F"/>
    <w:rsid w:val="006E38E8"/>
    <w:rsid w:val="006E634B"/>
    <w:rsid w:val="006F044B"/>
    <w:rsid w:val="006F06EF"/>
    <w:rsid w:val="006F4092"/>
    <w:rsid w:val="006F610B"/>
    <w:rsid w:val="006F6204"/>
    <w:rsid w:val="006F76C4"/>
    <w:rsid w:val="00701061"/>
    <w:rsid w:val="00702D7C"/>
    <w:rsid w:val="00704A68"/>
    <w:rsid w:val="00706954"/>
    <w:rsid w:val="00710313"/>
    <w:rsid w:val="007119AE"/>
    <w:rsid w:val="00715CEA"/>
    <w:rsid w:val="00721A0B"/>
    <w:rsid w:val="00722F5D"/>
    <w:rsid w:val="00723CD9"/>
    <w:rsid w:val="00726B39"/>
    <w:rsid w:val="00727CC9"/>
    <w:rsid w:val="00731BAB"/>
    <w:rsid w:val="0073247F"/>
    <w:rsid w:val="00735AAC"/>
    <w:rsid w:val="00735B54"/>
    <w:rsid w:val="007416AE"/>
    <w:rsid w:val="007459A8"/>
    <w:rsid w:val="00753AD9"/>
    <w:rsid w:val="00753EE0"/>
    <w:rsid w:val="00756FFE"/>
    <w:rsid w:val="00757D70"/>
    <w:rsid w:val="00760DC7"/>
    <w:rsid w:val="00760EFC"/>
    <w:rsid w:val="00761135"/>
    <w:rsid w:val="00761AEA"/>
    <w:rsid w:val="0076777C"/>
    <w:rsid w:val="00772721"/>
    <w:rsid w:val="00772F13"/>
    <w:rsid w:val="007808BB"/>
    <w:rsid w:val="007810CE"/>
    <w:rsid w:val="00787A00"/>
    <w:rsid w:val="00791BBC"/>
    <w:rsid w:val="007924C6"/>
    <w:rsid w:val="00792523"/>
    <w:rsid w:val="00792A41"/>
    <w:rsid w:val="00793D4D"/>
    <w:rsid w:val="00795C6E"/>
    <w:rsid w:val="00796F24"/>
    <w:rsid w:val="007A01DD"/>
    <w:rsid w:val="007A1FFF"/>
    <w:rsid w:val="007A2727"/>
    <w:rsid w:val="007A3F3E"/>
    <w:rsid w:val="007A54E4"/>
    <w:rsid w:val="007A5740"/>
    <w:rsid w:val="007A6D3A"/>
    <w:rsid w:val="007A7807"/>
    <w:rsid w:val="007B3E20"/>
    <w:rsid w:val="007B555D"/>
    <w:rsid w:val="007C1DD4"/>
    <w:rsid w:val="007C310C"/>
    <w:rsid w:val="007D639A"/>
    <w:rsid w:val="007E3166"/>
    <w:rsid w:val="007E4251"/>
    <w:rsid w:val="007E4844"/>
    <w:rsid w:val="007E7D0B"/>
    <w:rsid w:val="007F0F86"/>
    <w:rsid w:val="007F1285"/>
    <w:rsid w:val="007F3AE2"/>
    <w:rsid w:val="007F489A"/>
    <w:rsid w:val="007F5942"/>
    <w:rsid w:val="007F6864"/>
    <w:rsid w:val="007F6890"/>
    <w:rsid w:val="00806C85"/>
    <w:rsid w:val="00807BE4"/>
    <w:rsid w:val="00811877"/>
    <w:rsid w:val="00817301"/>
    <w:rsid w:val="008201A2"/>
    <w:rsid w:val="00824723"/>
    <w:rsid w:val="00824895"/>
    <w:rsid w:val="008308B7"/>
    <w:rsid w:val="00833AEA"/>
    <w:rsid w:val="00835CF3"/>
    <w:rsid w:val="00836807"/>
    <w:rsid w:val="00836C0E"/>
    <w:rsid w:val="00842C62"/>
    <w:rsid w:val="00843D96"/>
    <w:rsid w:val="00846B5D"/>
    <w:rsid w:val="00852643"/>
    <w:rsid w:val="00852ACC"/>
    <w:rsid w:val="00854DC5"/>
    <w:rsid w:val="00857E7A"/>
    <w:rsid w:val="0086258E"/>
    <w:rsid w:val="00862FEB"/>
    <w:rsid w:val="00864111"/>
    <w:rsid w:val="00864B2C"/>
    <w:rsid w:val="0086688F"/>
    <w:rsid w:val="008669C6"/>
    <w:rsid w:val="0086728C"/>
    <w:rsid w:val="00871FD8"/>
    <w:rsid w:val="00875E1D"/>
    <w:rsid w:val="00876652"/>
    <w:rsid w:val="00884436"/>
    <w:rsid w:val="00885AA0"/>
    <w:rsid w:val="008910F9"/>
    <w:rsid w:val="0089146F"/>
    <w:rsid w:val="00892DE7"/>
    <w:rsid w:val="008974D8"/>
    <w:rsid w:val="008A412E"/>
    <w:rsid w:val="008B1677"/>
    <w:rsid w:val="008B2B67"/>
    <w:rsid w:val="008B6BE4"/>
    <w:rsid w:val="008C0422"/>
    <w:rsid w:val="008C0E5C"/>
    <w:rsid w:val="008C10A9"/>
    <w:rsid w:val="008C27F9"/>
    <w:rsid w:val="008C2E7C"/>
    <w:rsid w:val="008C3D92"/>
    <w:rsid w:val="008C7B9C"/>
    <w:rsid w:val="008D17AD"/>
    <w:rsid w:val="008D1C2B"/>
    <w:rsid w:val="008D27E1"/>
    <w:rsid w:val="008D604B"/>
    <w:rsid w:val="008D657E"/>
    <w:rsid w:val="008D705A"/>
    <w:rsid w:val="008D7378"/>
    <w:rsid w:val="008E168C"/>
    <w:rsid w:val="008E216A"/>
    <w:rsid w:val="008E304B"/>
    <w:rsid w:val="008E488A"/>
    <w:rsid w:val="008E745F"/>
    <w:rsid w:val="008F58F7"/>
    <w:rsid w:val="008F70E3"/>
    <w:rsid w:val="009012CF"/>
    <w:rsid w:val="00905095"/>
    <w:rsid w:val="009069EC"/>
    <w:rsid w:val="009140BC"/>
    <w:rsid w:val="0091496F"/>
    <w:rsid w:val="009156A8"/>
    <w:rsid w:val="00916377"/>
    <w:rsid w:val="009166E9"/>
    <w:rsid w:val="00920986"/>
    <w:rsid w:val="00923AB9"/>
    <w:rsid w:val="00924141"/>
    <w:rsid w:val="00931FC2"/>
    <w:rsid w:val="00932F98"/>
    <w:rsid w:val="0093314E"/>
    <w:rsid w:val="00933481"/>
    <w:rsid w:val="00933CCD"/>
    <w:rsid w:val="00934494"/>
    <w:rsid w:val="00936BB3"/>
    <w:rsid w:val="009412FF"/>
    <w:rsid w:val="00945B24"/>
    <w:rsid w:val="009468F6"/>
    <w:rsid w:val="00950A3A"/>
    <w:rsid w:val="00952A93"/>
    <w:rsid w:val="00954A41"/>
    <w:rsid w:val="00956AF6"/>
    <w:rsid w:val="00957C0F"/>
    <w:rsid w:val="00963D9E"/>
    <w:rsid w:val="00964AF3"/>
    <w:rsid w:val="0096500C"/>
    <w:rsid w:val="00970A87"/>
    <w:rsid w:val="00970CA0"/>
    <w:rsid w:val="00970F8A"/>
    <w:rsid w:val="009713E1"/>
    <w:rsid w:val="0097181B"/>
    <w:rsid w:val="00974B00"/>
    <w:rsid w:val="00977B24"/>
    <w:rsid w:val="00977F6F"/>
    <w:rsid w:val="009829FD"/>
    <w:rsid w:val="00985A15"/>
    <w:rsid w:val="0099033A"/>
    <w:rsid w:val="009911E2"/>
    <w:rsid w:val="009916AC"/>
    <w:rsid w:val="00993741"/>
    <w:rsid w:val="00994DEA"/>
    <w:rsid w:val="00995C45"/>
    <w:rsid w:val="00997AA0"/>
    <w:rsid w:val="009A1A51"/>
    <w:rsid w:val="009A1D55"/>
    <w:rsid w:val="009A5408"/>
    <w:rsid w:val="009A5D63"/>
    <w:rsid w:val="009B21A0"/>
    <w:rsid w:val="009B7AD0"/>
    <w:rsid w:val="009C11F3"/>
    <w:rsid w:val="009C57F5"/>
    <w:rsid w:val="009C5B3E"/>
    <w:rsid w:val="009C6178"/>
    <w:rsid w:val="009D02F4"/>
    <w:rsid w:val="009D0C71"/>
    <w:rsid w:val="009D3634"/>
    <w:rsid w:val="009D4691"/>
    <w:rsid w:val="009D6072"/>
    <w:rsid w:val="009D7551"/>
    <w:rsid w:val="009E17BB"/>
    <w:rsid w:val="009E359D"/>
    <w:rsid w:val="009E3B33"/>
    <w:rsid w:val="009E50E4"/>
    <w:rsid w:val="009E5B34"/>
    <w:rsid w:val="009E6C36"/>
    <w:rsid w:val="009E7C42"/>
    <w:rsid w:val="009F3747"/>
    <w:rsid w:val="009F6233"/>
    <w:rsid w:val="00A04692"/>
    <w:rsid w:val="00A11569"/>
    <w:rsid w:val="00A12086"/>
    <w:rsid w:val="00A1356D"/>
    <w:rsid w:val="00A15E62"/>
    <w:rsid w:val="00A16176"/>
    <w:rsid w:val="00A16376"/>
    <w:rsid w:val="00A17159"/>
    <w:rsid w:val="00A20112"/>
    <w:rsid w:val="00A2724C"/>
    <w:rsid w:val="00A31A14"/>
    <w:rsid w:val="00A31C96"/>
    <w:rsid w:val="00A32CCB"/>
    <w:rsid w:val="00A3758C"/>
    <w:rsid w:val="00A4215B"/>
    <w:rsid w:val="00A44AC7"/>
    <w:rsid w:val="00A45F06"/>
    <w:rsid w:val="00A46D30"/>
    <w:rsid w:val="00A4704E"/>
    <w:rsid w:val="00A534D0"/>
    <w:rsid w:val="00A54B23"/>
    <w:rsid w:val="00A6230D"/>
    <w:rsid w:val="00A64325"/>
    <w:rsid w:val="00A64903"/>
    <w:rsid w:val="00A776F4"/>
    <w:rsid w:val="00A77C1F"/>
    <w:rsid w:val="00A85105"/>
    <w:rsid w:val="00A91714"/>
    <w:rsid w:val="00A926D0"/>
    <w:rsid w:val="00A9297E"/>
    <w:rsid w:val="00A94F87"/>
    <w:rsid w:val="00AA1312"/>
    <w:rsid w:val="00AA3580"/>
    <w:rsid w:val="00AA6DC3"/>
    <w:rsid w:val="00AA7D2E"/>
    <w:rsid w:val="00AB42D4"/>
    <w:rsid w:val="00AC37DF"/>
    <w:rsid w:val="00AC40B3"/>
    <w:rsid w:val="00AC422F"/>
    <w:rsid w:val="00AC7FC5"/>
    <w:rsid w:val="00AD2EB8"/>
    <w:rsid w:val="00AD3354"/>
    <w:rsid w:val="00AD5929"/>
    <w:rsid w:val="00AD634F"/>
    <w:rsid w:val="00AD6796"/>
    <w:rsid w:val="00AE04FF"/>
    <w:rsid w:val="00AE4997"/>
    <w:rsid w:val="00AE4BC2"/>
    <w:rsid w:val="00AE5869"/>
    <w:rsid w:val="00AE5F46"/>
    <w:rsid w:val="00AE5F8E"/>
    <w:rsid w:val="00AF5AB8"/>
    <w:rsid w:val="00AF7685"/>
    <w:rsid w:val="00AF798C"/>
    <w:rsid w:val="00B0652D"/>
    <w:rsid w:val="00B0668C"/>
    <w:rsid w:val="00B11512"/>
    <w:rsid w:val="00B128B6"/>
    <w:rsid w:val="00B15719"/>
    <w:rsid w:val="00B20DA7"/>
    <w:rsid w:val="00B219A4"/>
    <w:rsid w:val="00B21F9F"/>
    <w:rsid w:val="00B22CE6"/>
    <w:rsid w:val="00B22E0F"/>
    <w:rsid w:val="00B233FC"/>
    <w:rsid w:val="00B23568"/>
    <w:rsid w:val="00B241BE"/>
    <w:rsid w:val="00B26C72"/>
    <w:rsid w:val="00B312C6"/>
    <w:rsid w:val="00B33678"/>
    <w:rsid w:val="00B3640E"/>
    <w:rsid w:val="00B400B4"/>
    <w:rsid w:val="00B41478"/>
    <w:rsid w:val="00B4218E"/>
    <w:rsid w:val="00B4253E"/>
    <w:rsid w:val="00B42AAB"/>
    <w:rsid w:val="00B44686"/>
    <w:rsid w:val="00B46474"/>
    <w:rsid w:val="00B4680F"/>
    <w:rsid w:val="00B504F9"/>
    <w:rsid w:val="00B52A20"/>
    <w:rsid w:val="00B61D68"/>
    <w:rsid w:val="00B62141"/>
    <w:rsid w:val="00B701D2"/>
    <w:rsid w:val="00B75361"/>
    <w:rsid w:val="00B7571C"/>
    <w:rsid w:val="00B76D01"/>
    <w:rsid w:val="00B7792D"/>
    <w:rsid w:val="00B80E99"/>
    <w:rsid w:val="00B82F6C"/>
    <w:rsid w:val="00B87562"/>
    <w:rsid w:val="00B93D52"/>
    <w:rsid w:val="00B95B97"/>
    <w:rsid w:val="00B97DC4"/>
    <w:rsid w:val="00BA1EA8"/>
    <w:rsid w:val="00BA3319"/>
    <w:rsid w:val="00BA5FFB"/>
    <w:rsid w:val="00BA60D7"/>
    <w:rsid w:val="00BA6942"/>
    <w:rsid w:val="00BB18CD"/>
    <w:rsid w:val="00BB1963"/>
    <w:rsid w:val="00BB39FC"/>
    <w:rsid w:val="00BB3A3F"/>
    <w:rsid w:val="00BB3BB9"/>
    <w:rsid w:val="00BB608D"/>
    <w:rsid w:val="00BB6324"/>
    <w:rsid w:val="00BB673E"/>
    <w:rsid w:val="00BB7426"/>
    <w:rsid w:val="00BC167F"/>
    <w:rsid w:val="00BC2683"/>
    <w:rsid w:val="00BC2790"/>
    <w:rsid w:val="00BC2BE7"/>
    <w:rsid w:val="00BC5AA7"/>
    <w:rsid w:val="00BC662C"/>
    <w:rsid w:val="00BC74B6"/>
    <w:rsid w:val="00BC7752"/>
    <w:rsid w:val="00BD1C24"/>
    <w:rsid w:val="00BD246B"/>
    <w:rsid w:val="00BD582C"/>
    <w:rsid w:val="00BE338B"/>
    <w:rsid w:val="00BE5853"/>
    <w:rsid w:val="00BE5998"/>
    <w:rsid w:val="00BE7164"/>
    <w:rsid w:val="00BF7056"/>
    <w:rsid w:val="00BF7778"/>
    <w:rsid w:val="00C003C2"/>
    <w:rsid w:val="00C0169B"/>
    <w:rsid w:val="00C033AB"/>
    <w:rsid w:val="00C05150"/>
    <w:rsid w:val="00C074DE"/>
    <w:rsid w:val="00C11D74"/>
    <w:rsid w:val="00C13107"/>
    <w:rsid w:val="00C13671"/>
    <w:rsid w:val="00C22080"/>
    <w:rsid w:val="00C2493E"/>
    <w:rsid w:val="00C30BE6"/>
    <w:rsid w:val="00C3104D"/>
    <w:rsid w:val="00C3164C"/>
    <w:rsid w:val="00C348D5"/>
    <w:rsid w:val="00C41ED2"/>
    <w:rsid w:val="00C460D7"/>
    <w:rsid w:val="00C50D9B"/>
    <w:rsid w:val="00C50F43"/>
    <w:rsid w:val="00C54A83"/>
    <w:rsid w:val="00C54C48"/>
    <w:rsid w:val="00C579AB"/>
    <w:rsid w:val="00C64AA4"/>
    <w:rsid w:val="00C64B9A"/>
    <w:rsid w:val="00C64D6A"/>
    <w:rsid w:val="00C65AD3"/>
    <w:rsid w:val="00C65CA7"/>
    <w:rsid w:val="00C66BEB"/>
    <w:rsid w:val="00C718D0"/>
    <w:rsid w:val="00C77D5F"/>
    <w:rsid w:val="00C82FBB"/>
    <w:rsid w:val="00C86046"/>
    <w:rsid w:val="00C915A4"/>
    <w:rsid w:val="00C92C24"/>
    <w:rsid w:val="00C93048"/>
    <w:rsid w:val="00C95491"/>
    <w:rsid w:val="00CA156E"/>
    <w:rsid w:val="00CA1DB2"/>
    <w:rsid w:val="00CA20B1"/>
    <w:rsid w:val="00CA3AFF"/>
    <w:rsid w:val="00CA448A"/>
    <w:rsid w:val="00CA65CF"/>
    <w:rsid w:val="00CA65D8"/>
    <w:rsid w:val="00CA78BC"/>
    <w:rsid w:val="00CB1DEF"/>
    <w:rsid w:val="00CB229C"/>
    <w:rsid w:val="00CB2F05"/>
    <w:rsid w:val="00CB317C"/>
    <w:rsid w:val="00CB579B"/>
    <w:rsid w:val="00CB6569"/>
    <w:rsid w:val="00CC498B"/>
    <w:rsid w:val="00CC6B34"/>
    <w:rsid w:val="00CD1D4C"/>
    <w:rsid w:val="00CD23C5"/>
    <w:rsid w:val="00CD271C"/>
    <w:rsid w:val="00CE01B5"/>
    <w:rsid w:val="00CE429D"/>
    <w:rsid w:val="00CE461D"/>
    <w:rsid w:val="00CE4B2A"/>
    <w:rsid w:val="00CE4DAC"/>
    <w:rsid w:val="00CE5408"/>
    <w:rsid w:val="00CE60CF"/>
    <w:rsid w:val="00CF35EC"/>
    <w:rsid w:val="00CF51DF"/>
    <w:rsid w:val="00CF54AC"/>
    <w:rsid w:val="00CF6E6A"/>
    <w:rsid w:val="00D0052A"/>
    <w:rsid w:val="00D00923"/>
    <w:rsid w:val="00D026BD"/>
    <w:rsid w:val="00D02A5C"/>
    <w:rsid w:val="00D02B62"/>
    <w:rsid w:val="00D0463A"/>
    <w:rsid w:val="00D0500C"/>
    <w:rsid w:val="00D060DF"/>
    <w:rsid w:val="00D11853"/>
    <w:rsid w:val="00D14B53"/>
    <w:rsid w:val="00D172DD"/>
    <w:rsid w:val="00D17D95"/>
    <w:rsid w:val="00D2160D"/>
    <w:rsid w:val="00D216FD"/>
    <w:rsid w:val="00D232EF"/>
    <w:rsid w:val="00D23982"/>
    <w:rsid w:val="00D260A9"/>
    <w:rsid w:val="00D26B03"/>
    <w:rsid w:val="00D301A1"/>
    <w:rsid w:val="00D31AFB"/>
    <w:rsid w:val="00D32BB8"/>
    <w:rsid w:val="00D334FC"/>
    <w:rsid w:val="00D369A1"/>
    <w:rsid w:val="00D36E3A"/>
    <w:rsid w:val="00D37663"/>
    <w:rsid w:val="00D378D9"/>
    <w:rsid w:val="00D40C5D"/>
    <w:rsid w:val="00D42296"/>
    <w:rsid w:val="00D42E61"/>
    <w:rsid w:val="00D475E7"/>
    <w:rsid w:val="00D52A1B"/>
    <w:rsid w:val="00D55F74"/>
    <w:rsid w:val="00D5669F"/>
    <w:rsid w:val="00D56FBA"/>
    <w:rsid w:val="00D60C8A"/>
    <w:rsid w:val="00D671A2"/>
    <w:rsid w:val="00D72085"/>
    <w:rsid w:val="00D73FEE"/>
    <w:rsid w:val="00D75671"/>
    <w:rsid w:val="00D76935"/>
    <w:rsid w:val="00D777E6"/>
    <w:rsid w:val="00D81D0E"/>
    <w:rsid w:val="00D843E2"/>
    <w:rsid w:val="00D84820"/>
    <w:rsid w:val="00D85BE1"/>
    <w:rsid w:val="00D87912"/>
    <w:rsid w:val="00D918B2"/>
    <w:rsid w:val="00D91FB4"/>
    <w:rsid w:val="00DA103D"/>
    <w:rsid w:val="00DB3287"/>
    <w:rsid w:val="00DB4757"/>
    <w:rsid w:val="00DB4784"/>
    <w:rsid w:val="00DB62B7"/>
    <w:rsid w:val="00DB71AA"/>
    <w:rsid w:val="00DC3500"/>
    <w:rsid w:val="00DC3E8B"/>
    <w:rsid w:val="00DC71DF"/>
    <w:rsid w:val="00DC74C2"/>
    <w:rsid w:val="00DD0650"/>
    <w:rsid w:val="00DD0B90"/>
    <w:rsid w:val="00DD2C06"/>
    <w:rsid w:val="00DD615B"/>
    <w:rsid w:val="00DD638E"/>
    <w:rsid w:val="00DD7696"/>
    <w:rsid w:val="00DE163E"/>
    <w:rsid w:val="00DE5D3E"/>
    <w:rsid w:val="00DE64A2"/>
    <w:rsid w:val="00DE79D4"/>
    <w:rsid w:val="00DF267D"/>
    <w:rsid w:val="00DF4406"/>
    <w:rsid w:val="00E02CE6"/>
    <w:rsid w:val="00E0790F"/>
    <w:rsid w:val="00E07AC1"/>
    <w:rsid w:val="00E07D0A"/>
    <w:rsid w:val="00E104E9"/>
    <w:rsid w:val="00E11EAE"/>
    <w:rsid w:val="00E127E8"/>
    <w:rsid w:val="00E129C5"/>
    <w:rsid w:val="00E15A2B"/>
    <w:rsid w:val="00E17D2A"/>
    <w:rsid w:val="00E250E8"/>
    <w:rsid w:val="00E316B2"/>
    <w:rsid w:val="00E3487F"/>
    <w:rsid w:val="00E37447"/>
    <w:rsid w:val="00E42102"/>
    <w:rsid w:val="00E43CE5"/>
    <w:rsid w:val="00E46094"/>
    <w:rsid w:val="00E463F9"/>
    <w:rsid w:val="00E50363"/>
    <w:rsid w:val="00E52399"/>
    <w:rsid w:val="00E56B6E"/>
    <w:rsid w:val="00E57C88"/>
    <w:rsid w:val="00E60116"/>
    <w:rsid w:val="00E60ADA"/>
    <w:rsid w:val="00E63122"/>
    <w:rsid w:val="00E64BB0"/>
    <w:rsid w:val="00E706D8"/>
    <w:rsid w:val="00E7093F"/>
    <w:rsid w:val="00E70D0F"/>
    <w:rsid w:val="00E710F3"/>
    <w:rsid w:val="00E738DF"/>
    <w:rsid w:val="00E75172"/>
    <w:rsid w:val="00E7569C"/>
    <w:rsid w:val="00E76231"/>
    <w:rsid w:val="00E76C6E"/>
    <w:rsid w:val="00E775D3"/>
    <w:rsid w:val="00E82CF8"/>
    <w:rsid w:val="00E85BCE"/>
    <w:rsid w:val="00E975B9"/>
    <w:rsid w:val="00EA2D33"/>
    <w:rsid w:val="00EA4988"/>
    <w:rsid w:val="00EB1411"/>
    <w:rsid w:val="00EB6D23"/>
    <w:rsid w:val="00EC1981"/>
    <w:rsid w:val="00EC3B2E"/>
    <w:rsid w:val="00EC5803"/>
    <w:rsid w:val="00EC6698"/>
    <w:rsid w:val="00ED5BA9"/>
    <w:rsid w:val="00ED5F10"/>
    <w:rsid w:val="00EE047E"/>
    <w:rsid w:val="00EE1BD8"/>
    <w:rsid w:val="00EE1F67"/>
    <w:rsid w:val="00EE406A"/>
    <w:rsid w:val="00EE4C49"/>
    <w:rsid w:val="00EE51F1"/>
    <w:rsid w:val="00EE6520"/>
    <w:rsid w:val="00EF03AB"/>
    <w:rsid w:val="00EF3D65"/>
    <w:rsid w:val="00F00A6D"/>
    <w:rsid w:val="00F023F6"/>
    <w:rsid w:val="00F02C95"/>
    <w:rsid w:val="00F03374"/>
    <w:rsid w:val="00F03483"/>
    <w:rsid w:val="00F04D69"/>
    <w:rsid w:val="00F06874"/>
    <w:rsid w:val="00F07D99"/>
    <w:rsid w:val="00F11FFE"/>
    <w:rsid w:val="00F12672"/>
    <w:rsid w:val="00F13E64"/>
    <w:rsid w:val="00F1625F"/>
    <w:rsid w:val="00F16944"/>
    <w:rsid w:val="00F2143C"/>
    <w:rsid w:val="00F22151"/>
    <w:rsid w:val="00F2276E"/>
    <w:rsid w:val="00F234D7"/>
    <w:rsid w:val="00F2459D"/>
    <w:rsid w:val="00F24693"/>
    <w:rsid w:val="00F25292"/>
    <w:rsid w:val="00F26F71"/>
    <w:rsid w:val="00F27283"/>
    <w:rsid w:val="00F306A4"/>
    <w:rsid w:val="00F332FC"/>
    <w:rsid w:val="00F333D5"/>
    <w:rsid w:val="00F361FE"/>
    <w:rsid w:val="00F3633D"/>
    <w:rsid w:val="00F4545C"/>
    <w:rsid w:val="00F47FB7"/>
    <w:rsid w:val="00F502A3"/>
    <w:rsid w:val="00F54E84"/>
    <w:rsid w:val="00F628FD"/>
    <w:rsid w:val="00F62F8F"/>
    <w:rsid w:val="00F63E2D"/>
    <w:rsid w:val="00F6414A"/>
    <w:rsid w:val="00F660E8"/>
    <w:rsid w:val="00F670B9"/>
    <w:rsid w:val="00F70040"/>
    <w:rsid w:val="00F71AE2"/>
    <w:rsid w:val="00F74A58"/>
    <w:rsid w:val="00F84F03"/>
    <w:rsid w:val="00F85235"/>
    <w:rsid w:val="00F865F0"/>
    <w:rsid w:val="00F86877"/>
    <w:rsid w:val="00F868C8"/>
    <w:rsid w:val="00F9135E"/>
    <w:rsid w:val="00F9370E"/>
    <w:rsid w:val="00F96CFF"/>
    <w:rsid w:val="00F97FEE"/>
    <w:rsid w:val="00FA07ED"/>
    <w:rsid w:val="00FA0952"/>
    <w:rsid w:val="00FA30A6"/>
    <w:rsid w:val="00FA72F5"/>
    <w:rsid w:val="00FB0E6A"/>
    <w:rsid w:val="00FC1C39"/>
    <w:rsid w:val="00FC2AA8"/>
    <w:rsid w:val="00FC3322"/>
    <w:rsid w:val="00FC3EF5"/>
    <w:rsid w:val="00FC4147"/>
    <w:rsid w:val="00FD35EB"/>
    <w:rsid w:val="00FD4A99"/>
    <w:rsid w:val="00FD5F93"/>
    <w:rsid w:val="00FF0FAD"/>
    <w:rsid w:val="00FF1644"/>
    <w:rsid w:val="00FF1993"/>
    <w:rsid w:val="00FF26F2"/>
    <w:rsid w:val="00FF2B36"/>
    <w:rsid w:val="00FF36ED"/>
    <w:rsid w:val="00FF688E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aliases w:val="n"/>
    <w:qFormat/>
    <w:rsid w:val="00AE4BC2"/>
    <w:rPr>
      <w:rFonts w:ascii="Book Antiqua" w:hAnsi="Book Antiqu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03C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E4BC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B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7517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60DF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003C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AE4BC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AE4BC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E75172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D060DF"/>
    <w:rPr>
      <w:rFonts w:asciiTheme="majorHAnsi" w:eastAsiaTheme="majorEastAsia" w:hAnsiTheme="majorHAnsi" w:cs="Times New Roman"/>
      <w:color w:val="243F60" w:themeColor="accent1" w:themeShade="7F"/>
      <w:sz w:val="24"/>
    </w:rPr>
  </w:style>
  <w:style w:type="paragraph" w:styleId="Footer">
    <w:name w:val="footer"/>
    <w:basedOn w:val="Normal"/>
    <w:link w:val="FooterChar"/>
    <w:uiPriority w:val="99"/>
    <w:rsid w:val="00B701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D02F4"/>
    <w:rPr>
      <w:rFonts w:ascii="Book Antiqua" w:hAnsi="Book Antiqua" w:cs="Times New Roman"/>
      <w:sz w:val="24"/>
    </w:rPr>
  </w:style>
  <w:style w:type="character" w:styleId="PageNumber">
    <w:name w:val="page number"/>
    <w:basedOn w:val="DefaultParagraphFont"/>
    <w:uiPriority w:val="99"/>
    <w:rsid w:val="00B701D2"/>
    <w:rPr>
      <w:rFonts w:cs="Times New Roman"/>
    </w:rPr>
  </w:style>
  <w:style w:type="paragraph" w:styleId="ListParagraph">
    <w:name w:val="List Paragraph"/>
    <w:basedOn w:val="Normal"/>
    <w:uiPriority w:val="34"/>
    <w:qFormat/>
    <w:rsid w:val="00D848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D02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D02F4"/>
    <w:rPr>
      <w:rFonts w:ascii="Book Antiqua" w:hAnsi="Book Antiqua" w:cs="Times New Roman"/>
      <w:sz w:val="24"/>
    </w:rPr>
  </w:style>
  <w:style w:type="paragraph" w:styleId="NormalWeb">
    <w:name w:val="Normal (Web)"/>
    <w:basedOn w:val="Normal"/>
    <w:uiPriority w:val="99"/>
    <w:rsid w:val="006A145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99"/>
    <w:qFormat/>
    <w:rsid w:val="006A1452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0C44C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F71A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71AE2"/>
    <w:rPr>
      <w:rFonts w:ascii="Tahoma" w:hAnsi="Tahoma" w:cs="Tahoma"/>
      <w:sz w:val="16"/>
      <w:szCs w:val="16"/>
    </w:rPr>
  </w:style>
  <w:style w:type="paragraph" w:customStyle="1" w:styleId="Body">
    <w:name w:val="Body"/>
    <w:uiPriority w:val="99"/>
    <w:rsid w:val="008E168C"/>
    <w:rPr>
      <w:rFonts w:ascii="Helvetica" w:hAnsi="Helvetica"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rsid w:val="00796F2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96F2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F3739"/>
    <w:rPr>
      <w:rFonts w:ascii="Book Antiqua" w:hAnsi="Book Antiqu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96F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F3739"/>
    <w:rPr>
      <w:rFonts w:ascii="Book Antiqua" w:hAnsi="Book Antiqua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locked/>
    <w:rsid w:val="004831FD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Heading">
    <w:name w:val="TOC Heading"/>
    <w:basedOn w:val="Heading1"/>
    <w:next w:val="Normal"/>
    <w:uiPriority w:val="39"/>
    <w:qFormat/>
    <w:rsid w:val="0047583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475839"/>
  </w:style>
  <w:style w:type="paragraph" w:styleId="TOC2">
    <w:name w:val="toc 2"/>
    <w:basedOn w:val="Normal"/>
    <w:next w:val="Normal"/>
    <w:autoRedefine/>
    <w:uiPriority w:val="39"/>
    <w:unhideWhenUsed/>
    <w:rsid w:val="00475839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75839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486CC0"/>
    <w:pPr>
      <w:ind w:left="720"/>
    </w:pPr>
  </w:style>
  <w:style w:type="paragraph" w:customStyle="1" w:styleId="Default">
    <w:name w:val="Default"/>
    <w:rsid w:val="002E489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DefaultParagraphFont"/>
    <w:rsid w:val="007F5942"/>
    <w:rPr>
      <w:rFonts w:cs="Times New Roman"/>
    </w:rPr>
  </w:style>
  <w:style w:type="paragraph" w:styleId="NoSpacing">
    <w:name w:val="No Spacing"/>
    <w:uiPriority w:val="1"/>
    <w:qFormat/>
    <w:rsid w:val="00330FD6"/>
    <w:rPr>
      <w:rFonts w:ascii="Book Antiqua" w:hAnsi="Book Antiqua"/>
      <w:sz w:val="24"/>
    </w:rPr>
  </w:style>
  <w:style w:type="paragraph" w:styleId="Revision">
    <w:name w:val="Revision"/>
    <w:hidden/>
    <w:uiPriority w:val="99"/>
    <w:semiHidden/>
    <w:rsid w:val="00104D8A"/>
    <w:rPr>
      <w:rFonts w:ascii="Book Antiqua" w:hAnsi="Book Antiqua"/>
      <w:sz w:val="24"/>
    </w:rPr>
  </w:style>
  <w:style w:type="character" w:customStyle="1" w:styleId="apple-style-span">
    <w:name w:val="apple-style-span"/>
    <w:basedOn w:val="DefaultParagraphFont"/>
    <w:rsid w:val="00D1185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aliases w:val="n"/>
    <w:qFormat/>
    <w:rsid w:val="00AE4BC2"/>
    <w:rPr>
      <w:rFonts w:ascii="Book Antiqua" w:hAnsi="Book Antiqu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03C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E4BC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B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7517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60DF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003C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AE4BC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AE4BC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E75172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D060DF"/>
    <w:rPr>
      <w:rFonts w:asciiTheme="majorHAnsi" w:eastAsiaTheme="majorEastAsia" w:hAnsiTheme="majorHAnsi" w:cs="Times New Roman"/>
      <w:color w:val="243F60" w:themeColor="accent1" w:themeShade="7F"/>
      <w:sz w:val="24"/>
    </w:rPr>
  </w:style>
  <w:style w:type="paragraph" w:styleId="Footer">
    <w:name w:val="footer"/>
    <w:basedOn w:val="Normal"/>
    <w:link w:val="FooterChar"/>
    <w:uiPriority w:val="99"/>
    <w:rsid w:val="00B701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D02F4"/>
    <w:rPr>
      <w:rFonts w:ascii="Book Antiqua" w:hAnsi="Book Antiqua" w:cs="Times New Roman"/>
      <w:sz w:val="24"/>
    </w:rPr>
  </w:style>
  <w:style w:type="character" w:styleId="PageNumber">
    <w:name w:val="page number"/>
    <w:basedOn w:val="DefaultParagraphFont"/>
    <w:uiPriority w:val="99"/>
    <w:rsid w:val="00B701D2"/>
    <w:rPr>
      <w:rFonts w:cs="Times New Roman"/>
    </w:rPr>
  </w:style>
  <w:style w:type="paragraph" w:styleId="ListParagraph">
    <w:name w:val="List Paragraph"/>
    <w:basedOn w:val="Normal"/>
    <w:uiPriority w:val="34"/>
    <w:qFormat/>
    <w:rsid w:val="00D848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D02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D02F4"/>
    <w:rPr>
      <w:rFonts w:ascii="Book Antiqua" w:hAnsi="Book Antiqua" w:cs="Times New Roman"/>
      <w:sz w:val="24"/>
    </w:rPr>
  </w:style>
  <w:style w:type="paragraph" w:styleId="NormalWeb">
    <w:name w:val="Normal (Web)"/>
    <w:basedOn w:val="Normal"/>
    <w:uiPriority w:val="99"/>
    <w:rsid w:val="006A145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99"/>
    <w:qFormat/>
    <w:rsid w:val="006A1452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0C44C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F71A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71AE2"/>
    <w:rPr>
      <w:rFonts w:ascii="Tahoma" w:hAnsi="Tahoma" w:cs="Tahoma"/>
      <w:sz w:val="16"/>
      <w:szCs w:val="16"/>
    </w:rPr>
  </w:style>
  <w:style w:type="paragraph" w:customStyle="1" w:styleId="Body">
    <w:name w:val="Body"/>
    <w:uiPriority w:val="99"/>
    <w:rsid w:val="008E168C"/>
    <w:rPr>
      <w:rFonts w:ascii="Helvetica" w:hAnsi="Helvetica"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rsid w:val="00796F2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96F2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F3739"/>
    <w:rPr>
      <w:rFonts w:ascii="Book Antiqua" w:hAnsi="Book Antiqu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96F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F3739"/>
    <w:rPr>
      <w:rFonts w:ascii="Book Antiqua" w:hAnsi="Book Antiqua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locked/>
    <w:rsid w:val="004831FD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Heading">
    <w:name w:val="TOC Heading"/>
    <w:basedOn w:val="Heading1"/>
    <w:next w:val="Normal"/>
    <w:uiPriority w:val="39"/>
    <w:qFormat/>
    <w:rsid w:val="0047583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475839"/>
  </w:style>
  <w:style w:type="paragraph" w:styleId="TOC2">
    <w:name w:val="toc 2"/>
    <w:basedOn w:val="Normal"/>
    <w:next w:val="Normal"/>
    <w:autoRedefine/>
    <w:uiPriority w:val="39"/>
    <w:unhideWhenUsed/>
    <w:rsid w:val="00475839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75839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486CC0"/>
    <w:pPr>
      <w:ind w:left="720"/>
    </w:pPr>
  </w:style>
  <w:style w:type="paragraph" w:customStyle="1" w:styleId="Default">
    <w:name w:val="Default"/>
    <w:rsid w:val="002E489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DefaultParagraphFont"/>
    <w:rsid w:val="007F5942"/>
    <w:rPr>
      <w:rFonts w:cs="Times New Roman"/>
    </w:rPr>
  </w:style>
  <w:style w:type="paragraph" w:styleId="NoSpacing">
    <w:name w:val="No Spacing"/>
    <w:uiPriority w:val="1"/>
    <w:qFormat/>
    <w:rsid w:val="00330FD6"/>
    <w:rPr>
      <w:rFonts w:ascii="Book Antiqua" w:hAnsi="Book Antiqua"/>
      <w:sz w:val="24"/>
    </w:rPr>
  </w:style>
  <w:style w:type="paragraph" w:styleId="Revision">
    <w:name w:val="Revision"/>
    <w:hidden/>
    <w:uiPriority w:val="99"/>
    <w:semiHidden/>
    <w:rsid w:val="00104D8A"/>
    <w:rPr>
      <w:rFonts w:ascii="Book Antiqua" w:hAnsi="Book Antiqua"/>
      <w:sz w:val="24"/>
    </w:rPr>
  </w:style>
  <w:style w:type="character" w:customStyle="1" w:styleId="apple-style-span">
    <w:name w:val="apple-style-span"/>
    <w:basedOn w:val="DefaultParagraphFont"/>
    <w:rsid w:val="00D1185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3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CD4755062FAB43A08131C06EB8DEF0" ma:contentTypeVersion="0" ma:contentTypeDescription="Create a new document." ma:contentTypeScope="" ma:versionID="deb159d94be3b544b6868e1439e3088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B7D1D-6279-42B1-A73C-90682A305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41104EA-96BF-4D78-922A-82E8C0DF4C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DDA1E3-2772-4A37-9A83-DBCD8619EC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3178115-23D6-4A7D-A2DB-56A373594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DRAFT--Multi-Sector Workforce Planning Project Report--DRAFT</vt:lpstr>
    </vt:vector>
  </TitlesOfParts>
  <Company>Booz Allen Hamilton</Company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DRAFT--Multi-Sector Workforce Planning Project Report--DRAFT</dc:title>
  <dc:creator>Caitlin Livingston</dc:creator>
  <cp:lastModifiedBy>DuBose, Kelly D.</cp:lastModifiedBy>
  <cp:revision>2</cp:revision>
  <cp:lastPrinted>2015-02-04T14:55:00Z</cp:lastPrinted>
  <dcterms:created xsi:type="dcterms:W3CDTF">2015-04-09T14:45:00Z</dcterms:created>
  <dcterms:modified xsi:type="dcterms:W3CDTF">2015-04-09T14:45:00Z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0x01010022CD4755062FAB43A08131C06EB8DEF0</vt:lpwstr>
  </property>
</Properties>
</file>